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Продление упрощенного порядка оформления садовых и жилых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домов на землях до 1 марта 2021 г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Томской области напоминает, что с учетом положений Федерального закона от 02.08.2019 N 267-ФЗ до 1 марта 2021 года допускается упрощенный порядок оформления садовых и жилых домов, расположенных на земельных участках, предназначенных для ведения гражданами садоводства.</w:t>
      </w:r>
      <w:r>
        <w:rPr/>
        <w:t xml:space="preserve"> </w:t>
      </w:r>
    </w:p>
    <w:p>
      <w:pPr>
        <w:pStyle w:val="ConsPlusNormal"/>
        <w:bidi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Государственный кадастровый учет и государственная регистрация прав на недвижимое имущество осуществляются в соответствии с Федеральным законом от 13 июля 2015 г. N 218-ФЗ "О государственной регистрации недвижимости".</w:t>
      </w:r>
    </w:p>
    <w:p>
      <w:pPr>
        <w:pStyle w:val="ConsPlusNormal"/>
        <w:bidi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частности, кадастровый учет и регистрация прав на такие дома могут быть проведены на основании технического плана и правоустанавливающего документа на земельный участок, на котором расположен этот объект недвижимости, без направления уведомлений о планируемом строительстве (реконструкции) жилого или садового дома и об окончании их строительства (реконструкции). Правоустанавливающий документ на участок представляется только в случае, если в ЕГРН не зарегистрировано право заявителя на этот участок. При этом сведения о жилом или садовом доме указываются в техническом плане на основании проектной документации (при ее наличии) или декларации об объекте недвижимости.</w:t>
      </w:r>
    </w:p>
    <w:p>
      <w:pPr>
        <w:pStyle w:val="ConsPlusNormal"/>
        <w:bidi w:val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Постройки на садовом участке должны иметь определенные параметры. Например, в соответствии с Градостроительным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объекты индивидуального жилищного строительства на садовых участках должны быть отдельно стоящими зданиями, состоять не более чем из трех надземных этажей и быть не выше 20 метров.</w:t>
      </w:r>
    </w:p>
    <w:p>
      <w:pPr>
        <w:pStyle w:val="ConsPlusNormal"/>
        <w:bidi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при планировании строительства садовых и жилых домов, расположенных на земельных участках, предназначенных для ведения гражданами садоводства, необходимо учитывать ограничения, установленные законодательством для садового земельного участка (например, в связи с нахождением такого участка в границах зоны с особыми условиями использования территорий).</w:t>
      </w:r>
    </w:p>
    <w:p>
      <w:pPr>
        <w:pStyle w:val="ConsPlusNormal"/>
        <w:bidi w:val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Томской области обращает внимание, что упрощенный порядок оформления прав, установленный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N 267-ФЗ, не распространяется на объекты индивидуального жилищного строительства, созданные на земельных участках, предназначенных для индивидуального жилищного строительства (ИЖС) или ведения личного подсобного хозяйства (ЛПХ), в границах населенного пункта. Для таких объектов требуется направлять в уполномоченные на выдачу разрешений на строительство органы уведомления о планируемом строительстве (реконструкции) и об окончании строительства (реконструкции).</w:t>
      </w:r>
    </w:p>
    <w:p>
      <w:pPr>
        <w:pStyle w:val="ConsPlusNormal"/>
        <w:bidi w:val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этом правообладатели земельных участков, предназначенных для ИЖС или ЛПХ, в границах населенного пункта, на которых строительство (или реконструкция) жилого дома начато до 4 августа 2018 года без получения разрешения на строительство, имеют право до 1 марта 2021 года направить уведомление о начале строительства в уполномоченные на выдачу разрешений на строительство государственный орган власти.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423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20c8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5B4C72B49540F154873B6E2BE021844236EC0B5AF0A7273318ED5114817EA0C21EDD128AC7C367856F32177689C5A7358E5A9F12E7EP0bEF" TargetMode="External"/><Relationship Id="rId3" Type="http://schemas.openxmlformats.org/officeDocument/2006/relationships/hyperlink" Target="consultantplus://offline/ref=C5B4C72B49540F154873B6E2BE0218442368C7B2AD0F7273318ED5114817EA0C21EDD12BA87F337001A9317321C9506D5FF3B7FB307E0E52PFb1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LibreOffice/5.2.6.2$Windows_x86 LibreOffice_project/a3100ed2409ebf1c212f5048fbe377c281438fdc</Application>
  <Pages>2</Pages>
  <Words>381</Words>
  <Characters>2661</Characters>
  <CharactersWithSpaces>3034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2020-08-12T04:02:00Z</dcterms:created>
  <dc:creator>Новиков Михаил Иванович</dc:creator>
  <dc:description/>
  <dc:language>ru-RU</dc:language>
  <cp:lastModifiedBy/>
  <cp:lastPrinted>2020-08-12T05:00:00Z</cp:lastPrinted>
  <dcterms:modified xsi:type="dcterms:W3CDTF">2020-12-09T14:50:45Z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