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eastAsia="Calibri" w:eastAsiaTheme="minorHAnsi"/>
          <w:lang w:eastAsia="en-US"/>
        </w:rPr>
      </w:pPr>
      <w:r>
        <w:rPr>
          <w:b/>
          <w:sz w:val="28"/>
          <w:szCs w:val="28"/>
        </w:rPr>
        <w:t>Возможность (отсутствие возможности) постановки на кадастровый учет помещений, в том числе расположенных на первом этаже нежилого помещения - магазина, в объекте индивидуального жилищного строительства после его реконструкции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eastAsia="Calibri" w:eastAsiaTheme="minorHAnsi"/>
          <w:lang w:eastAsia="en-US"/>
        </w:rPr>
      </w:pPr>
      <w:r>
        <w:rPr>
          <w:sz w:val="28"/>
          <w:szCs w:val="28"/>
        </w:rPr>
        <w:t xml:space="preserve">Понятие реконструкции объектов капитального строительства (за исключением линейных объектов) закреплено в градостроительном законодательстве Российской Федерации, а именно, под реконструкцией понимается </w:t>
      </w:r>
      <w:r>
        <w:rPr>
          <w:rFonts w:eastAsia="Calibri" w:eastAsiaTheme="minorHAnsi"/>
          <w:sz w:val="28"/>
          <w:szCs w:val="28"/>
          <w:lang w:eastAsia="en-US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eastAsia="Calibri" w:eastAsiaTheme="minorHAnsi"/>
          <w:lang w:eastAsia="en-US"/>
        </w:rPr>
      </w:pPr>
      <w:r>
        <w:rPr>
          <w:sz w:val="28"/>
          <w:szCs w:val="28"/>
        </w:rPr>
        <w:t xml:space="preserve">Согласно части 1 ст. 55 Градостроительного кодекса Российской Федерации (далее – ГрК РФ) разрешение на ввод объекта в эксплуатацию представляет собой документ, который удостоверяет </w:t>
      </w:r>
      <w:r>
        <w:rPr>
          <w:rFonts w:eastAsia="Calibri" w:eastAsiaTheme="minorHAnsi"/>
          <w:sz w:val="28"/>
          <w:szCs w:val="28"/>
          <w:lang w:eastAsia="en-US"/>
        </w:rPr>
        <w:t>выполнение, в том числе,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реконструированного объекта капитального строительства требованиям к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участка, а также ограничениям, установленным в соответствии с земельным и иным законодательством Российской Федерации.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Таким образом, получению разрешения на ввод в эксплуатацию после реконструкции, в результате которой изменяется назначение и вид разрешенного использования здания (например, из объекта индивидуального жилищного строительства в результате реконструкции образовано нежилое здание с магазином на первом этаже и квартирой на втором этаже), предшествует приведение вида разрешенного использования земельного участка, на котором такой объект расположен, в соответствие с требованиями земельного законодательства Российской Федерации.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Согласно части 3 ст. 16 Жилищного кодекса Российской Федерации (далее – ЖК РФ)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Сведения о виде жилого помещения относятся к основным сведениям Единого государственного реестра недвижимости, если объектом кадастрового учета является помещение с назначением «жилое».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Таким образом, согласно положениям ЖК РФ, Закона о недвижимости осуществление кадастрового учета в отношении жилого помещения – квартиры допускается исключительно в многоквартирном доме.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 связи с чем, осуществить кадастровый учет нежилого здания и расположенных в нем нежилого помещения (помещение магазина на первом этаже) и жилого помещения (квартиры на втором этаже) в соответствии с действующим законодательством Российской Федерации не представляется возможным.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Учетно-регистрационные действия могут быть осуществлены в отношении нежилого здания и расположенных в нем нежилых помещений.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Понятие «объект индивидуального жилищного строительства» содержится в пункте 39 ст. 1 ГрК РФ, из содержания которого, а также положений статей 15, 16 ЖК РФ, п. 9 ч. 5 ст.8 Федерального закона от 13.07.2015 № 218-ФЗ «О государственной регистрации недвижимости» (далее – Закон о недвижимости), следует, что это здание с назначением «жилое».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Следует также учитывать, что кадастровый учет и регистрация права собственности на помещение/помещения (в том числе жилые) в жилом доме (объекте индивидуального жилищного строительства) или в садовом доме не допускаются (ч. 7 ст. 41 Закона о недвижимости), но положениями ЖК РФ, ГрК РФ и Закона о недвижимости допускается размещение жилых и нежилых помещений в многоквартирных домах.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eastAsia="Calibri" w:eastAsiaTheme="minorHAnsi"/>
          <w:lang w:eastAsia="en-US"/>
        </w:rPr>
      </w:pPr>
      <w:r>
        <w:rPr>
          <w:sz w:val="28"/>
          <w:szCs w:val="28"/>
        </w:rPr>
        <w:t xml:space="preserve">Вместе с этим, согласно части 2 ст. 17 ЖК РФ </w:t>
      </w:r>
      <w:r>
        <w:rPr>
          <w:rFonts w:eastAsia="Calibri" w:eastAsiaTheme="minorHAnsi"/>
          <w:sz w:val="28"/>
          <w:szCs w:val="28"/>
          <w:lang w:eastAsia="en-US"/>
        </w:rPr>
        <w:t xml:space="preserve">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2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требования</w:t>
        </w:r>
      </w:hyperlink>
      <w:r>
        <w:rPr>
          <w:rFonts w:eastAsia="Calibri" w:eastAsiaTheme="minorHAnsi"/>
          <w:sz w:val="28"/>
          <w:szCs w:val="28"/>
          <w:lang w:eastAsia="en-US"/>
        </w:rPr>
        <w:t>, которым должно отвечать жилое помещение.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 случае сохранения объекта недвижимости объектом «индивидуального жилищного строительства», назначение которого, соответственно, «жилое», такое здание будет пригодно для постоянного проживания и ведения индивидуальной предпринимательской деятельности, с соблюдением требований жилищного законодательства Российской Федерации. Однако осуществление кадастрового учета в отношении помещений, например, жилого помещения (комнаты) и нежилого помещения (магазина) в таком здании будет невозможно.</w:t>
      </w:r>
      <w:r/>
    </w:p>
    <w:p>
      <w:pPr>
        <w:pStyle w:val="Normal"/>
        <w:tabs>
          <w:tab w:val="right" w:pos="8931" w:leader="none"/>
        </w:tabs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tabs>
          <w:tab w:val="right" w:pos="8931" w:leader="none"/>
        </w:tabs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tabs>
          <w:tab w:val="right" w:pos="8931" w:leader="none"/>
        </w:tabs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BodyText2"/>
        <w:spacing w:lineRule="auto" w:line="240" w:before="0" w:after="0"/>
        <w:ind w:right="-5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Начальник отдела</w:t>
      </w:r>
      <w:r/>
    </w:p>
    <w:p>
      <w:pPr>
        <w:pStyle w:val="BodyText2"/>
        <w:spacing w:lineRule="auto" w:line="240" w:before="0" w:after="0"/>
        <w:ind w:right="-5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регистрации объектов недвижимости</w:t>
      </w:r>
      <w:r/>
    </w:p>
    <w:p>
      <w:pPr>
        <w:pStyle w:val="BodyText2"/>
        <w:spacing w:lineRule="auto" w:line="240" w:before="0" w:after="0"/>
        <w:ind w:right="-5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нежилого назначения  и ипотеки       </w:t>
      </w:r>
      <w:r/>
    </w:p>
    <w:p>
      <w:pPr>
        <w:pStyle w:val="BodyText2"/>
        <w:spacing w:lineRule="auto" w:line="240" w:before="0" w:after="0"/>
        <w:ind w:right="-5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Управления Росреестра по Томской области                                                 </w:t>
      </w:r>
      <w:r/>
    </w:p>
    <w:p>
      <w:pPr>
        <w:pStyle w:val="BodyText2"/>
        <w:spacing w:lineRule="auto" w:line="240" w:before="0" w:after="0"/>
        <w:ind w:right="-5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Татьяна Никитюк </w:t>
      </w:r>
      <w:r/>
    </w:p>
    <w:p>
      <w:pPr>
        <w:pStyle w:val="BodyText2"/>
        <w:spacing w:lineRule="auto" w:line="240" w:before="0" w:after="0"/>
        <w:ind w:right="-5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BodyText2"/>
        <w:spacing w:lineRule="auto" w:line="240" w:before="0" w:after="0"/>
        <w:ind w:right="-5" w:hanging="0"/>
        <w:jc w:val="both"/>
      </w:pPr>
      <w:r>
        <w:rPr>
          <w:sz w:val="28"/>
          <w:szCs w:val="28"/>
        </w:rPr>
        <w:t xml:space="preserve"> </w:t>
      </w:r>
      <w:r/>
    </w:p>
    <w:sectPr>
      <w:type w:val="nextPage"/>
      <w:pgSz w:w="11906" w:h="16838"/>
      <w:pgMar w:left="1418" w:right="851" w:header="0" w:top="709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524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rsid w:val="00b5244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rsid w:val="00b5244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rsid w:val="006a0b24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b27be0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b5244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z w:val="20"/>
      <w:szCs w:val="20"/>
      <w:lang w:eastAsia="ar-SA" w:val="ru-RU" w:bidi="ar-SA"/>
    </w:rPr>
  </w:style>
  <w:style w:type="paragraph" w:styleId="Style22">
    <w:name w:val="Основной текст с отступом"/>
    <w:basedOn w:val="Normal"/>
    <w:link w:val="a4"/>
    <w:uiPriority w:val="99"/>
    <w:rsid w:val="00b5244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0"/>
    <w:uiPriority w:val="99"/>
    <w:unhideWhenUsed/>
    <w:rsid w:val="00b52445"/>
    <w:pPr>
      <w:spacing w:lineRule="auto" w:line="480" w:before="0" w:after="120"/>
    </w:pPr>
    <w:rPr/>
  </w:style>
  <w:style w:type="paragraph" w:styleId="FORMATTEXT" w:customStyle="1">
    <w:name w:val=".FORMATTEXT"/>
    <w:rsid w:val="00fa143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NormalWeb">
    <w:name w:val="Normal (Web)"/>
    <w:basedOn w:val="Normal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BalloonText">
    <w:name w:val="Balloon Text"/>
    <w:basedOn w:val="Normal"/>
    <w:link w:val="a7"/>
    <w:uiPriority w:val="99"/>
    <w:semiHidden/>
    <w:unhideWhenUsed/>
    <w:rsid w:val="006a0b2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d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86029495905B48241BC1869CBBFF0EA67B4589ED0C0E81A6811548525F31C603E864D43F8C94AF62AA74A136157AA7E7E34B3759650F94REz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99D5-127A-4331-A56A-E129C469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2021-10-06T07:46:00Z</dcterms:created>
  <dc:creator>nikituktm</dc:creator>
  <dc:language>ru-RU</dc:language>
  <cp:lastModifiedBy>ai.shiyanova</cp:lastModifiedBy>
  <cp:lastPrinted>2021-10-11T12:55:12Z</cp:lastPrinted>
  <dcterms:modified xsi:type="dcterms:W3CDTF">2021-10-08T04:57:00Z</dcterms:modified>
  <cp:revision>33</cp:revision>
</cp:coreProperties>
</file>