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70" w:type="dxa"/>
        <w:jc w:val="left"/>
        <w:tblInd w:w="0" w:type="dxa"/>
        <w:tblBorders/>
        <w:tblCellMar>
          <w:top w:w="0" w:type="dxa"/>
          <w:left w:w="108" w:type="dxa"/>
          <w:bottom w:w="0" w:type="dxa"/>
          <w:right w:w="108" w:type="dxa"/>
        </w:tblCellMar>
        <w:tblLook w:firstRow="1" w:noVBand="1" w:lastRow="0" w:firstColumn="1" w:lastColumn="0" w:noHBand="0" w:val="04a0"/>
      </w:tblPr>
      <w:tblGrid>
        <w:gridCol w:w="3508"/>
        <w:gridCol w:w="2834"/>
        <w:gridCol w:w="3228"/>
      </w:tblGrid>
      <w:tr>
        <w:trPr/>
        <w:tc>
          <w:tcPr>
            <w:tcW w:w="3508" w:type="dxa"/>
            <w:tcBorders/>
            <w:shd w:color="auto" w:fill="auto" w:val="clear"/>
          </w:tcPr>
          <w:p>
            <w:pPr>
              <w:pStyle w:val="Normal"/>
              <w:spacing w:before="0" w:after="240"/>
              <w:jc w:val="center"/>
              <w:rPr/>
            </w:pPr>
            <w:r>
              <w:rPr/>
            </w:r>
          </w:p>
        </w:tc>
        <w:tc>
          <w:tcPr>
            <w:tcW w:w="2834" w:type="dxa"/>
            <w:tcBorders/>
            <w:shd w:color="auto" w:fill="auto" w:val="clear"/>
          </w:tcPr>
          <w:p>
            <w:pPr>
              <w:pStyle w:val="Normal"/>
              <w:spacing w:before="0" w:after="240"/>
              <w:jc w:val="center"/>
              <w:rPr/>
            </w:pPr>
            <w:r>
              <w:rPr/>
              <w:drawing>
                <wp:inline distT="0" distB="0" distL="0" distR="0">
                  <wp:extent cx="819150" cy="90487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819150" cy="904875"/>
                          </a:xfrm>
                          <a:prstGeom prst="rect">
                            <a:avLst/>
                          </a:prstGeom>
                        </pic:spPr>
                      </pic:pic>
                    </a:graphicData>
                  </a:graphic>
                </wp:inline>
              </w:drawing>
            </w:r>
          </w:p>
        </w:tc>
        <w:tc>
          <w:tcPr>
            <w:tcW w:w="3228" w:type="dxa"/>
            <w:tcBorders/>
            <w:shd w:color="auto" w:fill="auto" w:val="clear"/>
          </w:tcPr>
          <w:p>
            <w:pPr>
              <w:pStyle w:val="Normal"/>
              <w:spacing w:before="0" w:after="240"/>
              <w:jc w:val="center"/>
              <w:rPr>
                <w:b/>
                <w:b/>
                <w:bCs/>
              </w:rPr>
            </w:pPr>
            <w:r>
              <w:rPr>
                <w:b/>
                <w:bCs/>
              </w:rPr>
            </w:r>
          </w:p>
        </w:tc>
      </w:tr>
    </w:tbl>
    <w:p>
      <w:pPr>
        <w:pStyle w:val="Normal"/>
        <w:tabs>
          <w:tab w:val="left" w:pos="4500" w:leader="none"/>
        </w:tabs>
        <w:jc w:val="center"/>
        <w:rPr>
          <w:b/>
          <w:b/>
          <w:bCs/>
          <w:sz w:val="26"/>
          <w:szCs w:val="26"/>
        </w:rPr>
      </w:pPr>
      <w:r>
        <w:rPr>
          <w:b/>
          <w:bCs/>
          <w:sz w:val="26"/>
          <w:szCs w:val="26"/>
        </w:rPr>
        <w:t>АДМИНИСТРАЦИЯ КОЛПАШЕВСКОГО ГОРОДСКОГО ПОСЕЛЕНИЯ</w:t>
      </w:r>
    </w:p>
    <w:p>
      <w:pPr>
        <w:pStyle w:val="3"/>
        <w:spacing w:before="200" w:after="120"/>
        <w:jc w:val="center"/>
        <w:rPr>
          <w:rFonts w:ascii="Times New Roman" w:hAnsi="Times New Roman" w:cs="Times New Roman"/>
          <w:color w:val="00000A"/>
          <w:sz w:val="32"/>
          <w:szCs w:val="32"/>
        </w:rPr>
      </w:pPr>
      <w:r>
        <w:rPr>
          <w:rFonts w:cs="Times New Roman" w:ascii="Times New Roman" w:hAnsi="Times New Roman"/>
          <w:color w:val="00000A"/>
          <w:sz w:val="32"/>
          <w:szCs w:val="32"/>
        </w:rPr>
        <w:t>ПОСТАНОВЛЕНИЕ</w:t>
      </w:r>
    </w:p>
    <w:p>
      <w:pPr>
        <w:pStyle w:val="Normal"/>
        <w:bidi w:val="0"/>
        <w:spacing w:before="482" w:after="0"/>
        <w:rPr/>
      </w:pPr>
      <w:r>
        <w:rPr>
          <w:sz w:val="28"/>
          <w:szCs w:val="28"/>
        </w:rPr>
        <w:t>15.06</w:t>
      </w:r>
      <w:r>
        <w:rPr>
          <w:sz w:val="28"/>
          <w:szCs w:val="28"/>
        </w:rPr>
        <w:t>.2020</w:t>
        <w:tab/>
        <w:tab/>
        <w:tab/>
        <w:tab/>
        <w:tab/>
        <w:tab/>
        <w:tab/>
        <w:tab/>
        <w:tab/>
        <w:tab/>
        <w:tab/>
        <w:t xml:space="preserve">     № </w:t>
      </w:r>
      <w:r>
        <w:rPr>
          <w:sz w:val="28"/>
          <w:szCs w:val="28"/>
        </w:rPr>
        <w:t>322</w:t>
      </w:r>
    </w:p>
    <w:p>
      <w:pPr>
        <w:pStyle w:val="Normal"/>
        <w:widowControl w:val="false"/>
        <w:bidi w:val="0"/>
        <w:spacing w:before="482" w:after="0"/>
        <w:jc w:val="center"/>
        <w:rPr>
          <w:sz w:val="28"/>
          <w:szCs w:val="28"/>
          <w:lang w:eastAsia="ru-RU"/>
        </w:rPr>
      </w:pPr>
      <w:bookmarkStart w:id="0" w:name="__DdeLink__1296_1046894699"/>
      <w:r>
        <w:rPr>
          <w:sz w:val="28"/>
          <w:szCs w:val="28"/>
          <w:lang w:eastAsia="ru-RU"/>
        </w:rPr>
        <w:t>Об утверждении Порядка проведения мониторинга качества</w:t>
      </w:r>
    </w:p>
    <w:p>
      <w:pPr>
        <w:pStyle w:val="Normal"/>
        <w:widowControl w:val="false"/>
        <w:jc w:val="center"/>
        <w:rPr>
          <w:sz w:val="28"/>
          <w:szCs w:val="28"/>
          <w:lang w:eastAsia="ru-RU"/>
        </w:rPr>
      </w:pPr>
      <w:r>
        <w:rPr>
          <w:sz w:val="28"/>
          <w:szCs w:val="28"/>
          <w:lang w:eastAsia="ru-RU"/>
        </w:rPr>
        <w:t xml:space="preserve"> </w:t>
      </w:r>
      <w:bookmarkEnd w:id="0"/>
      <w:r>
        <w:rPr>
          <w:sz w:val="28"/>
          <w:szCs w:val="28"/>
          <w:lang w:eastAsia="ru-RU"/>
        </w:rPr>
        <w:t xml:space="preserve">финансового менеджмента </w:t>
      </w:r>
    </w:p>
    <w:p>
      <w:pPr>
        <w:pStyle w:val="Normal"/>
        <w:ind w:firstLine="708"/>
        <w:rPr>
          <w:sz w:val="26"/>
          <w:szCs w:val="26"/>
          <w:lang w:eastAsia="ru-RU"/>
        </w:rPr>
      </w:pPr>
      <w:r>
        <w:rPr>
          <w:sz w:val="26"/>
          <w:szCs w:val="26"/>
          <w:lang w:eastAsia="ru-RU"/>
        </w:rPr>
      </w:r>
    </w:p>
    <w:p>
      <w:pPr>
        <w:pStyle w:val="Normal"/>
        <w:ind w:firstLine="708"/>
        <w:rPr>
          <w:sz w:val="26"/>
          <w:szCs w:val="26"/>
          <w:lang w:eastAsia="ru-RU"/>
        </w:rPr>
      </w:pPr>
      <w:r>
        <w:rPr>
          <w:sz w:val="26"/>
          <w:szCs w:val="26"/>
          <w:lang w:eastAsia="ru-RU"/>
        </w:rPr>
      </w:r>
    </w:p>
    <w:p>
      <w:pPr>
        <w:pStyle w:val="Normal"/>
        <w:ind w:firstLine="709"/>
        <w:rPr>
          <w:sz w:val="28"/>
          <w:szCs w:val="28"/>
        </w:rPr>
      </w:pPr>
      <w:r>
        <w:rPr>
          <w:sz w:val="28"/>
          <w:szCs w:val="28"/>
        </w:rPr>
        <w:t>В соответствии с пунктом 6 статьи 160.2-1 Бюджетного кодекса Российской Федерации</w:t>
      </w:r>
    </w:p>
    <w:p>
      <w:pPr>
        <w:pStyle w:val="Style16"/>
        <w:bidi w:val="0"/>
        <w:spacing w:lineRule="auto" w:line="240" w:before="0" w:after="0"/>
        <w:ind w:firstLine="709"/>
        <w:rPr/>
      </w:pPr>
      <w:r>
        <w:rPr/>
        <w:t>ПОСТАНОВЛЯЮ:</w:t>
      </w:r>
    </w:p>
    <w:p>
      <w:pPr>
        <w:pStyle w:val="Style16"/>
        <w:bidi w:val="0"/>
        <w:spacing w:lineRule="auto" w:line="240" w:before="0" w:after="0"/>
        <w:ind w:firstLine="709"/>
        <w:rPr/>
      </w:pPr>
      <w:r>
        <w:rPr>
          <w:color w:val="00000A"/>
          <w:sz w:val="28"/>
          <w:szCs w:val="28"/>
        </w:rPr>
        <w:t xml:space="preserve">1. </w:t>
      </w:r>
      <w:r>
        <w:rPr>
          <w:color w:val="00000A"/>
          <w:sz w:val="28"/>
          <w:szCs w:val="28"/>
        </w:rPr>
        <w:t xml:space="preserve">Утвердить </w:t>
      </w:r>
      <w:hyperlink r:id="rId3">
        <w:r>
          <w:rPr>
            <w:rStyle w:val="Style14"/>
            <w:color w:val="00000A"/>
            <w:sz w:val="28"/>
            <w:szCs w:val="28"/>
            <w:u w:val="none"/>
          </w:rPr>
          <w:t>Порядок</w:t>
        </w:r>
      </w:hyperlink>
      <w:r>
        <w:rPr>
          <w:color w:val="00000A"/>
          <w:sz w:val="28"/>
          <w:szCs w:val="28"/>
        </w:rPr>
        <w:t xml:space="preserve"> проведения</w:t>
      </w:r>
      <w:r>
        <w:rPr>
          <w:sz w:val="28"/>
          <w:szCs w:val="28"/>
        </w:rPr>
        <w:t xml:space="preserve"> мониторинга качества финансового менеджмента согласно приложения к настоящему постановлению.</w:t>
      </w:r>
    </w:p>
    <w:p>
      <w:pPr>
        <w:pStyle w:val="Style16"/>
        <w:bidi w:val="0"/>
        <w:spacing w:lineRule="auto" w:line="240" w:before="0" w:after="0"/>
        <w:ind w:firstLine="709"/>
        <w:rPr/>
      </w:pPr>
      <w:r>
        <w:rPr>
          <w:color w:val="00000A"/>
          <w:sz w:val="28"/>
          <w:szCs w:val="28"/>
        </w:rPr>
        <w:t xml:space="preserve">2. </w:t>
      </w:r>
      <w:r>
        <w:rPr>
          <w:color w:val="00000A"/>
          <w:sz w:val="28"/>
          <w:szCs w:val="28"/>
        </w:rPr>
        <w:t>Настоящее постановление вступает в силу с даты официального опубликования.</w:t>
      </w:r>
    </w:p>
    <w:p>
      <w:pPr>
        <w:pStyle w:val="Style16"/>
        <w:bidi w:val="0"/>
        <w:spacing w:lineRule="auto" w:line="240" w:before="0" w:after="0"/>
        <w:ind w:firstLine="709"/>
        <w:rPr/>
      </w:pPr>
      <w:r>
        <w:rPr>
          <w:color w:val="00000A"/>
          <w:sz w:val="28"/>
          <w:szCs w:val="28"/>
        </w:rPr>
        <w:t xml:space="preserve">3. </w:t>
      </w:r>
      <w:r>
        <w:rPr>
          <w:sz w:val="28"/>
          <w:szCs w:val="28"/>
        </w:rPr>
        <w:t>Опубликовать настоящее постановление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w:t>
      </w:r>
    </w:p>
    <w:p>
      <w:pPr>
        <w:pStyle w:val="Style16"/>
        <w:bidi w:val="0"/>
        <w:spacing w:lineRule="auto" w:line="240" w:before="0" w:after="0"/>
        <w:ind w:firstLine="709"/>
        <w:rPr/>
      </w:pPr>
      <w:r>
        <w:rPr>
          <w:sz w:val="28"/>
          <w:szCs w:val="28"/>
          <w:lang w:eastAsia="ru-RU"/>
        </w:rPr>
        <w:t xml:space="preserve">4. </w:t>
      </w:r>
      <w:r>
        <w:rPr>
          <w:sz w:val="28"/>
          <w:szCs w:val="28"/>
        </w:rPr>
        <w:t>Контроль за исполнением настоящего постановления возложить на заместителя Главы администрации Колпашевского поселения Чукова А.А.</w:t>
      </w:r>
    </w:p>
    <w:p>
      <w:pPr>
        <w:pStyle w:val="Normal"/>
        <w:ind w:right="-1" w:firstLine="708"/>
        <w:rPr>
          <w:sz w:val="28"/>
          <w:szCs w:val="28"/>
        </w:rPr>
      </w:pPr>
      <w:r>
        <w:rPr>
          <w:sz w:val="28"/>
          <w:szCs w:val="28"/>
        </w:rPr>
      </w:r>
    </w:p>
    <w:p>
      <w:pPr>
        <w:pStyle w:val="Normal"/>
        <w:rPr>
          <w:sz w:val="28"/>
          <w:szCs w:val="28"/>
          <w:lang w:eastAsia="ru-RU"/>
        </w:rPr>
      </w:pPr>
      <w:r>
        <w:rPr>
          <w:sz w:val="28"/>
          <w:szCs w:val="28"/>
          <w:lang w:eastAsia="ru-RU"/>
        </w:rPr>
      </w:r>
    </w:p>
    <w:p>
      <w:pPr>
        <w:pStyle w:val="Normal"/>
        <w:rPr>
          <w:sz w:val="26"/>
          <w:szCs w:val="26"/>
          <w:lang w:eastAsia="ru-RU"/>
        </w:rPr>
      </w:pPr>
      <w:r>
        <w:rPr>
          <w:sz w:val="26"/>
          <w:szCs w:val="26"/>
          <w:lang w:eastAsia="ru-RU"/>
        </w:rPr>
      </w:r>
    </w:p>
    <w:tbl>
      <w:tblPr>
        <w:tblW w:w="9854" w:type="dxa"/>
        <w:jc w:val="left"/>
        <w:tblInd w:w="0" w:type="dxa"/>
        <w:tblBorders/>
        <w:tblCellMar>
          <w:top w:w="0" w:type="dxa"/>
          <w:left w:w="108" w:type="dxa"/>
          <w:bottom w:w="0" w:type="dxa"/>
          <w:right w:w="108" w:type="dxa"/>
        </w:tblCellMar>
        <w:tblLook w:firstRow="1" w:noVBand="1" w:lastRow="0" w:firstColumn="1" w:lastColumn="0" w:noHBand="0" w:val="04a0"/>
      </w:tblPr>
      <w:tblGrid>
        <w:gridCol w:w="4927"/>
        <w:gridCol w:w="4926"/>
      </w:tblGrid>
      <w:tr>
        <w:trPr/>
        <w:tc>
          <w:tcPr>
            <w:tcW w:w="4927" w:type="dxa"/>
            <w:tcBorders/>
            <w:shd w:color="auto" w:fill="auto" w:val="clear"/>
          </w:tcPr>
          <w:p>
            <w:pPr>
              <w:pStyle w:val="Normal"/>
              <w:rPr/>
            </w:pPr>
            <w:r>
              <w:rPr>
                <w:sz w:val="28"/>
                <w:szCs w:val="28"/>
              </w:rPr>
              <w:t>Глава Колпашевского</w:t>
            </w:r>
          </w:p>
          <w:p>
            <w:pPr>
              <w:pStyle w:val="Normal"/>
              <w:rPr/>
            </w:pPr>
            <w:r>
              <w:rPr>
                <w:sz w:val="28"/>
                <w:szCs w:val="28"/>
              </w:rPr>
              <w:t>городского поселения</w:t>
            </w:r>
          </w:p>
        </w:tc>
        <w:tc>
          <w:tcPr>
            <w:tcW w:w="4926" w:type="dxa"/>
            <w:tcBorders/>
            <w:shd w:color="auto" w:fill="auto" w:val="clear"/>
          </w:tcPr>
          <w:p>
            <w:pPr>
              <w:pStyle w:val="Normal"/>
              <w:rPr>
                <w:sz w:val="28"/>
                <w:szCs w:val="28"/>
              </w:rPr>
            </w:pPr>
            <w:r>
              <w:rPr>
                <w:sz w:val="28"/>
                <w:szCs w:val="28"/>
              </w:rPr>
            </w:r>
          </w:p>
          <w:p>
            <w:pPr>
              <w:pStyle w:val="Normal"/>
              <w:jc w:val="right"/>
              <w:rPr/>
            </w:pPr>
            <w:r>
              <w:rPr>
                <w:sz w:val="28"/>
                <w:szCs w:val="28"/>
              </w:rPr>
              <w:t>А.В.Щукин</w:t>
            </w:r>
          </w:p>
        </w:tc>
      </w:tr>
    </w:tbl>
    <w:p>
      <w:pPr>
        <w:pStyle w:val="Normal"/>
        <w:rPr>
          <w:sz w:val="28"/>
          <w:szCs w:val="28"/>
        </w:rPr>
      </w:pPr>
      <w:r>
        <w:rPr>
          <w:sz w:val="28"/>
          <w:szCs w:val="28"/>
        </w:rPr>
      </w:r>
    </w:p>
    <w:p>
      <w:pPr>
        <w:pStyle w:val="Normal"/>
        <w:rPr>
          <w:sz w:val="28"/>
          <w:szCs w:val="28"/>
        </w:rPr>
      </w:pPr>
      <w:r>
        <w:rPr>
          <w:sz w:val="28"/>
          <w:szCs w:val="28"/>
        </w:rPr>
      </w:r>
    </w:p>
    <w:p>
      <w:pPr>
        <w:pStyle w:val="Normal"/>
        <w:rPr/>
      </w:pPr>
      <w:r>
        <w:rPr>
          <w:sz w:val="22"/>
        </w:rPr>
        <w:t>Н.В.Кондрашова</w:t>
      </w:r>
    </w:p>
    <w:p>
      <w:pPr>
        <w:pStyle w:val="Normal"/>
        <w:ind w:right="-82" w:hanging="0"/>
        <w:rPr/>
      </w:pPr>
      <w:r>
        <w:rPr>
          <w:sz w:val="22"/>
        </w:rPr>
        <w:t>5 58 94</w:t>
      </w:r>
      <w:r>
        <w:br w:type="page"/>
      </w:r>
    </w:p>
    <w:p>
      <w:pPr>
        <w:pStyle w:val="2"/>
        <w:keepLines w:val="false"/>
        <w:widowControl w:val="false"/>
        <w:numPr>
          <w:ilvl w:val="1"/>
          <w:numId w:val="1"/>
        </w:numPr>
        <w:bidi w:val="0"/>
        <w:spacing w:before="0" w:after="0"/>
        <w:ind w:left="5669" w:right="0" w:hanging="0"/>
        <w:jc w:val="left"/>
        <w:rPr/>
      </w:pPr>
      <w:bookmarkStart w:id="1" w:name="Par32"/>
      <w:bookmarkEnd w:id="1"/>
      <w:r>
        <w:rPr>
          <w:rFonts w:cs="Times New Roman" w:ascii="Times New Roman" w:hAnsi="Times New Roman"/>
          <w:b w:val="false"/>
          <w:color w:val="00000A"/>
          <w:sz w:val="28"/>
          <w:szCs w:val="28"/>
        </w:rPr>
        <w:t>Приложение к постановлению</w:t>
      </w:r>
    </w:p>
    <w:p>
      <w:pPr>
        <w:pStyle w:val="2"/>
        <w:keepLines w:val="false"/>
        <w:widowControl w:val="false"/>
        <w:numPr>
          <w:ilvl w:val="1"/>
          <w:numId w:val="1"/>
        </w:numPr>
        <w:bidi w:val="0"/>
        <w:spacing w:before="0" w:after="0"/>
        <w:ind w:left="5669" w:right="0" w:hanging="0"/>
        <w:jc w:val="left"/>
        <w:rPr>
          <w:color w:val="00000A"/>
          <w:sz w:val="28"/>
          <w:szCs w:val="28"/>
        </w:rPr>
      </w:pPr>
      <w:r>
        <w:rPr>
          <w:rFonts w:cs="Times New Roman" w:ascii="Times New Roman" w:hAnsi="Times New Roman"/>
          <w:b w:val="false"/>
          <w:color w:val="00000A"/>
          <w:sz w:val="28"/>
          <w:szCs w:val="28"/>
        </w:rPr>
        <w:t>Администрации Колпашевского</w:t>
      </w:r>
    </w:p>
    <w:p>
      <w:pPr>
        <w:pStyle w:val="2"/>
        <w:keepLines w:val="false"/>
        <w:widowControl w:val="false"/>
        <w:numPr>
          <w:ilvl w:val="1"/>
          <w:numId w:val="1"/>
        </w:numPr>
        <w:bidi w:val="0"/>
        <w:spacing w:before="0" w:after="0"/>
        <w:ind w:left="5669" w:right="0" w:hanging="0"/>
        <w:jc w:val="left"/>
        <w:rPr>
          <w:color w:val="00000A"/>
          <w:sz w:val="28"/>
          <w:szCs w:val="28"/>
        </w:rPr>
      </w:pPr>
      <w:r>
        <w:rPr>
          <w:rFonts w:cs="Times New Roman" w:ascii="Times New Roman" w:hAnsi="Times New Roman"/>
          <w:b w:val="false"/>
          <w:color w:val="00000A"/>
          <w:sz w:val="28"/>
          <w:szCs w:val="28"/>
        </w:rPr>
        <w:t>городского поселения</w:t>
      </w:r>
    </w:p>
    <w:p>
      <w:pPr>
        <w:pStyle w:val="Normal"/>
        <w:bidi w:val="0"/>
        <w:ind w:left="5669" w:right="0" w:hanging="0"/>
        <w:jc w:val="left"/>
        <w:rPr/>
      </w:pPr>
      <w:r>
        <w:rPr>
          <w:sz w:val="28"/>
          <w:szCs w:val="28"/>
        </w:rPr>
        <w:t>о</w:t>
      </w:r>
      <w:r>
        <w:rPr>
          <w:sz w:val="28"/>
          <w:szCs w:val="28"/>
        </w:rPr>
        <w:t xml:space="preserve">т </w:t>
      </w:r>
      <w:r>
        <w:rPr>
          <w:sz w:val="28"/>
          <w:szCs w:val="28"/>
        </w:rPr>
        <w:t>15.06</w:t>
      </w:r>
      <w:r>
        <w:rPr>
          <w:sz w:val="28"/>
          <w:szCs w:val="28"/>
        </w:rPr>
        <w:t xml:space="preserve">.2020 № </w:t>
      </w:r>
      <w:r>
        <w:rPr>
          <w:sz w:val="28"/>
          <w:szCs w:val="28"/>
        </w:rPr>
        <w:t>322</w:t>
      </w:r>
    </w:p>
    <w:p>
      <w:pPr>
        <w:pStyle w:val="Normal"/>
        <w:jc w:val="right"/>
        <w:rPr>
          <w:sz w:val="28"/>
          <w:szCs w:val="28"/>
        </w:rPr>
      </w:pPr>
      <w:r>
        <w:rPr>
          <w:sz w:val="28"/>
          <w:szCs w:val="28"/>
        </w:rPr>
      </w:r>
    </w:p>
    <w:p>
      <w:pPr>
        <w:pStyle w:val="Normal"/>
        <w:tabs>
          <w:tab w:val="left" w:pos="5835" w:leader="none"/>
        </w:tabs>
        <w:bidi w:val="0"/>
        <w:ind w:left="5669" w:right="0" w:hanging="0"/>
        <w:jc w:val="left"/>
        <w:rPr/>
      </w:pPr>
      <w:r>
        <w:rPr>
          <w:sz w:val="28"/>
          <w:szCs w:val="28"/>
        </w:rPr>
        <w:t>УТВЕРЖДЕН</w:t>
      </w:r>
    </w:p>
    <w:p>
      <w:pPr>
        <w:pStyle w:val="Normal"/>
        <w:widowControl/>
        <w:tabs>
          <w:tab w:val="left" w:pos="5812" w:leader="none"/>
        </w:tabs>
        <w:suppressAutoHyphens w:val="true"/>
        <w:bidi w:val="0"/>
        <w:ind w:left="5669" w:right="0" w:hanging="0"/>
        <w:jc w:val="left"/>
        <w:rPr/>
      </w:pPr>
      <w:r>
        <w:rPr>
          <w:sz w:val="28"/>
          <w:szCs w:val="28"/>
        </w:rPr>
        <w:t xml:space="preserve">постановлением Администрации Колпашевского городского поселения от </w:t>
      </w:r>
      <w:r>
        <w:rPr>
          <w:sz w:val="28"/>
          <w:szCs w:val="28"/>
        </w:rPr>
        <w:t>15.06</w:t>
      </w:r>
      <w:r>
        <w:rPr>
          <w:sz w:val="28"/>
          <w:szCs w:val="28"/>
        </w:rPr>
        <w:t xml:space="preserve">.2020 № </w:t>
      </w:r>
      <w:r>
        <w:rPr>
          <w:sz w:val="28"/>
          <w:szCs w:val="28"/>
        </w:rPr>
        <w:t>322</w:t>
      </w:r>
    </w:p>
    <w:p>
      <w:pPr>
        <w:pStyle w:val="ConsPlusNormal"/>
        <w:ind w:firstLine="709"/>
        <w:jc w:val="right"/>
        <w:rPr/>
      </w:pPr>
      <w:r>
        <w:rPr/>
      </w:r>
    </w:p>
    <w:p>
      <w:pPr>
        <w:pStyle w:val="ConsPlusTitle"/>
        <w:jc w:val="center"/>
        <w:rPr>
          <w:rFonts w:ascii="Times New Roman" w:hAnsi="Times New Roman" w:cs="Times New Roman"/>
          <w:b w:val="false"/>
          <w:b w:val="false"/>
          <w:sz w:val="28"/>
          <w:szCs w:val="28"/>
        </w:rPr>
      </w:pPr>
      <w:bookmarkStart w:id="2" w:name="P37"/>
      <w:bookmarkEnd w:id="2"/>
      <w:r>
        <w:rPr>
          <w:rFonts w:cs="Times New Roman" w:ascii="Times New Roman" w:hAnsi="Times New Roman"/>
          <w:b w:val="false"/>
          <w:sz w:val="28"/>
          <w:szCs w:val="28"/>
        </w:rPr>
        <w:t>Порядок</w:t>
      </w:r>
    </w:p>
    <w:p>
      <w:pPr>
        <w:pStyle w:val="ConsPlusTitle"/>
        <w:jc w:val="center"/>
        <w:rPr>
          <w:rFonts w:ascii="Times New Roman" w:hAnsi="Times New Roman" w:cs="Times New Roman"/>
          <w:b w:val="false"/>
          <w:b w:val="false"/>
          <w:sz w:val="28"/>
          <w:szCs w:val="28"/>
        </w:rPr>
      </w:pPr>
      <w:r>
        <w:rPr>
          <w:rFonts w:cs="Times New Roman" w:ascii="Times New Roman" w:hAnsi="Times New Roman"/>
          <w:b w:val="false"/>
          <w:sz w:val="28"/>
          <w:szCs w:val="28"/>
        </w:rPr>
        <w:t xml:space="preserve">проведения мониторинга качества финансового менеджмента </w:t>
      </w:r>
    </w:p>
    <w:p>
      <w:pPr>
        <w:pStyle w:val="ConsPlusTitle"/>
        <w:bidi w:val="0"/>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numPr>
          <w:ilvl w:val="0"/>
          <w:numId w:val="2"/>
        </w:numPr>
        <w:jc w:val="center"/>
        <w:rPr>
          <w:rFonts w:ascii="Times New Roman" w:hAnsi="Times New Roman" w:cs="Times New Roman"/>
          <w:b w:val="false"/>
          <w:b w:val="false"/>
          <w:sz w:val="28"/>
          <w:szCs w:val="28"/>
        </w:rPr>
      </w:pPr>
      <w:r>
        <w:rPr>
          <w:rFonts w:cs="Times New Roman" w:ascii="Times New Roman" w:hAnsi="Times New Roman"/>
          <w:b w:val="false"/>
          <w:sz w:val="28"/>
          <w:szCs w:val="28"/>
        </w:rPr>
        <w:t>Общие положения</w:t>
      </w:r>
    </w:p>
    <w:p>
      <w:pPr>
        <w:pStyle w:val="ConsPlusTitle"/>
        <w:ind w:left="720" w:hanging="0"/>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Normal"/>
        <w:ind w:firstLine="709"/>
        <w:jc w:val="both"/>
        <w:rPr/>
      </w:pPr>
      <w:r>
        <w:rPr>
          <w:sz w:val="28"/>
          <w:szCs w:val="28"/>
        </w:rPr>
        <w:t>1.1. Настоящий Порядок определяет процедуру и сроки проведения мониторинга качества финансового менеджмента, осуществляемого в отношении главных администраторов бюджетных средств (главных распорядителей средств бюджета муниципального образования «Колпашевское городское поселение» (далее – МО «Колпашевское городское поселение») и главных администраторов</w:t>
      </w:r>
      <w:bookmarkStart w:id="3" w:name="_GoBack"/>
      <w:bookmarkEnd w:id="3"/>
      <w:r>
        <w:rPr>
          <w:sz w:val="28"/>
          <w:szCs w:val="28"/>
        </w:rPr>
        <w:t xml:space="preserve"> доходов бюджета МО «Колпашевское городское поселение».</w:t>
      </w:r>
    </w:p>
    <w:p>
      <w:pPr>
        <w:pStyle w:val="ConsPlusNormal"/>
        <w:ind w:firstLine="709"/>
        <w:jc w:val="both"/>
        <w:rPr>
          <w:sz w:val="28"/>
          <w:szCs w:val="28"/>
        </w:rPr>
      </w:pPr>
      <w:r>
        <w:rPr>
          <w:sz w:val="28"/>
          <w:szCs w:val="28"/>
        </w:rPr>
        <w:t>Мониторинг финансового менеджмента (далее – мониторинг) включает в себя мониторинг качества исполнения бюджетных полномочий, качества управления активами и осуществления закупок товаров, работ и услуг для осуществления муниципальных нужд.</w:t>
      </w:r>
    </w:p>
    <w:p>
      <w:pPr>
        <w:pStyle w:val="ConsPlusNormal"/>
        <w:ind w:firstLine="709"/>
        <w:jc w:val="both"/>
        <w:rPr/>
      </w:pPr>
      <w:r>
        <w:rPr>
          <w:color w:val="000000"/>
          <w:sz w:val="28"/>
          <w:szCs w:val="28"/>
        </w:rPr>
        <w:t>1.2. Мониторингу подлежат все главные распорядители, осуществляющие деятельность по планированию и исполнению бюджета Колпашевского городского поселения в отчетном финансовом году.</w:t>
      </w:r>
    </w:p>
    <w:p>
      <w:pPr>
        <w:pStyle w:val="Normal"/>
        <w:numPr>
          <w:ilvl w:val="1"/>
          <w:numId w:val="1"/>
        </w:numPr>
        <w:tabs>
          <w:tab w:val="left" w:pos="0" w:leader="none"/>
        </w:tabs>
        <w:ind w:firstLine="709"/>
        <w:rPr/>
      </w:pPr>
      <w:r>
        <w:rPr>
          <w:sz w:val="28"/>
          <w:szCs w:val="28"/>
        </w:rPr>
        <w:t>1.3. Мониторинг проводится по следующим направлениям:</w:t>
      </w:r>
    </w:p>
    <w:p>
      <w:pPr>
        <w:pStyle w:val="ConsPlusNormal"/>
        <w:ind w:firstLine="709"/>
        <w:jc w:val="both"/>
        <w:rPr>
          <w:sz w:val="28"/>
          <w:szCs w:val="28"/>
          <w:highlight w:val="yellow"/>
        </w:rPr>
      </w:pPr>
      <w:r>
        <w:rPr>
          <w:sz w:val="28"/>
          <w:szCs w:val="28"/>
        </w:rPr>
        <w:t>1) мониторинг качества исполнения бюджетных полномочий, в том числе полномочий по:</w:t>
      </w:r>
    </w:p>
    <w:p>
      <w:pPr>
        <w:pStyle w:val="ConsPlusNormal"/>
        <w:ind w:firstLine="709"/>
        <w:jc w:val="both"/>
        <w:rPr>
          <w:sz w:val="28"/>
          <w:szCs w:val="28"/>
          <w:highlight w:val="yellow"/>
        </w:rPr>
      </w:pPr>
      <w:r>
        <w:rPr>
          <w:sz w:val="28"/>
          <w:szCs w:val="28"/>
        </w:rPr>
        <w:t>бюджетному планированию;</w:t>
      </w:r>
    </w:p>
    <w:p>
      <w:pPr>
        <w:pStyle w:val="ConsPlusNormal"/>
        <w:ind w:firstLine="709"/>
        <w:jc w:val="both"/>
        <w:rPr>
          <w:sz w:val="28"/>
          <w:szCs w:val="28"/>
          <w:highlight w:val="yellow"/>
        </w:rPr>
      </w:pPr>
      <w:r>
        <w:rPr>
          <w:sz w:val="28"/>
          <w:szCs w:val="28"/>
        </w:rPr>
        <w:t>исполнению бюджета;</w:t>
      </w:r>
    </w:p>
    <w:p>
      <w:pPr>
        <w:pStyle w:val="ConsPlusNormal"/>
        <w:ind w:firstLine="709"/>
        <w:jc w:val="both"/>
        <w:rPr>
          <w:sz w:val="28"/>
          <w:szCs w:val="28"/>
          <w:highlight w:val="yellow"/>
        </w:rPr>
      </w:pPr>
      <w:r>
        <w:rPr>
          <w:sz w:val="28"/>
          <w:szCs w:val="28"/>
        </w:rPr>
        <w:t>формированию бюджетной отчетности;</w:t>
      </w:r>
    </w:p>
    <w:p>
      <w:pPr>
        <w:pStyle w:val="ConsPlusNormal"/>
        <w:ind w:firstLine="709"/>
        <w:jc w:val="both"/>
        <w:rPr>
          <w:sz w:val="28"/>
          <w:szCs w:val="28"/>
          <w:highlight w:val="yellow"/>
        </w:rPr>
      </w:pPr>
      <w:r>
        <w:rPr>
          <w:sz w:val="28"/>
          <w:szCs w:val="28"/>
        </w:rPr>
        <w:t>2) мониторинг качества управления активами и осуществления муниципальных закупок товаров, работ и услуг для осуществления муниципальных нужд.</w:t>
      </w:r>
    </w:p>
    <w:p>
      <w:pPr>
        <w:pStyle w:val="ConsPlusNormal"/>
        <w:ind w:firstLine="709"/>
        <w:jc w:val="both"/>
        <w:rPr/>
      </w:pPr>
      <w:r>
        <w:rPr>
          <w:sz w:val="28"/>
          <w:szCs w:val="28"/>
        </w:rPr>
        <w:t xml:space="preserve">1.4. Мониторинг проводится </w:t>
      </w:r>
      <w:r>
        <w:rPr>
          <w:color w:val="000000"/>
          <w:sz w:val="28"/>
          <w:szCs w:val="28"/>
        </w:rPr>
        <w:t xml:space="preserve">финансовым органом Колпашевского городского поселения (далее – финансовый орган) </w:t>
      </w:r>
      <w:r>
        <w:rPr>
          <w:sz w:val="28"/>
          <w:szCs w:val="28"/>
        </w:rPr>
        <w:t xml:space="preserve">ежегодно, в срок до 1 мая года, следующего за </w:t>
      </w:r>
      <w:r>
        <w:rPr>
          <w:color w:val="00000A"/>
          <w:sz w:val="28"/>
          <w:szCs w:val="28"/>
        </w:rPr>
        <w:t>отчетным</w:t>
      </w:r>
      <w:r>
        <w:rPr>
          <w:sz w:val="28"/>
          <w:szCs w:val="28"/>
        </w:rPr>
        <w:t xml:space="preserve">, путем оценки качества по </w:t>
      </w:r>
      <w:hyperlink w:anchor="P120">
        <w:r>
          <w:rPr>
            <w:rStyle w:val="Style14"/>
            <w:color w:val="00000A"/>
            <w:sz w:val="28"/>
            <w:szCs w:val="28"/>
            <w:u w:val="none"/>
          </w:rPr>
          <w:t>показателям</w:t>
        </w:r>
      </w:hyperlink>
      <w:r>
        <w:rPr>
          <w:sz w:val="28"/>
          <w:szCs w:val="28"/>
        </w:rPr>
        <w:t xml:space="preserve"> для оценки качества финансового менеджмента главных администраторов бюджетных средств согласно приложению № 1 к настоящему Порядку.</w:t>
      </w:r>
    </w:p>
    <w:p>
      <w:pPr>
        <w:pStyle w:val="ConsPlusNormal"/>
        <w:ind w:firstLine="709"/>
        <w:jc w:val="both"/>
        <w:rPr>
          <w:sz w:val="28"/>
          <w:szCs w:val="28"/>
        </w:rPr>
      </w:pPr>
      <w:r>
        <w:rPr/>
      </w:r>
    </w:p>
    <w:p>
      <w:pPr>
        <w:pStyle w:val="ConsPlusNormal"/>
        <w:numPr>
          <w:ilvl w:val="0"/>
          <w:numId w:val="2"/>
        </w:numPr>
        <w:jc w:val="center"/>
        <w:rPr>
          <w:sz w:val="28"/>
          <w:szCs w:val="28"/>
        </w:rPr>
      </w:pPr>
      <w:r>
        <w:rPr>
          <w:sz w:val="28"/>
          <w:szCs w:val="28"/>
        </w:rPr>
        <w:t>Организация проведения мониторинга, осуществляемого главными распорядителями</w:t>
      </w:r>
    </w:p>
    <w:p>
      <w:pPr>
        <w:pStyle w:val="ConsPlusNormal"/>
        <w:ind w:left="720" w:hanging="0"/>
        <w:rPr>
          <w:sz w:val="28"/>
          <w:szCs w:val="28"/>
        </w:rPr>
      </w:pPr>
      <w:r>
        <w:rPr>
          <w:sz w:val="28"/>
          <w:szCs w:val="28"/>
        </w:rPr>
      </w:r>
    </w:p>
    <w:p>
      <w:pPr>
        <w:pStyle w:val="ConsPlusNormal"/>
        <w:ind w:firstLine="709"/>
        <w:jc w:val="both"/>
        <w:rPr/>
      </w:pPr>
      <w:r>
        <w:rPr>
          <w:sz w:val="28"/>
          <w:szCs w:val="28"/>
        </w:rPr>
        <w:t>2.1. Мониторинг осуществляется на основании бюджетной отчетности, данных автоматизированн</w:t>
      </w:r>
      <w:r>
        <w:rPr/>
        <w:t>о</w:t>
      </w:r>
      <w:r>
        <w:rPr>
          <w:sz w:val="28"/>
          <w:szCs w:val="28"/>
        </w:rPr>
        <w:t xml:space="preserve">й информационной системы, а также общедоступных (опубликованных или размещенных на официальных сайтах в информационно-телекоммуникационной сети «Интернет») данных и материалов, представляемых главными администраторами средств бюджета МО «Колпашевское городское поселение» в </w:t>
      </w:r>
      <w:r>
        <w:rPr>
          <w:color w:val="00000A"/>
          <w:sz w:val="28"/>
          <w:szCs w:val="28"/>
        </w:rPr>
        <w:t xml:space="preserve">соответствии с </w:t>
      </w:r>
      <w:hyperlink w:anchor="P66">
        <w:r>
          <w:rPr>
            <w:rStyle w:val="Style14"/>
            <w:color w:val="00000A"/>
            <w:sz w:val="28"/>
            <w:szCs w:val="28"/>
            <w:u w:val="none"/>
          </w:rPr>
          <w:t>пунктом 2.2.</w:t>
        </w:r>
      </w:hyperlink>
      <w:r>
        <w:rPr>
          <w:sz w:val="28"/>
          <w:szCs w:val="28"/>
        </w:rPr>
        <w:t xml:space="preserve"> настоящего Порядка.</w:t>
      </w:r>
    </w:p>
    <w:p>
      <w:pPr>
        <w:pStyle w:val="Normal"/>
        <w:ind w:firstLine="709"/>
        <w:rPr>
          <w:sz w:val="28"/>
          <w:szCs w:val="28"/>
        </w:rPr>
      </w:pPr>
      <w:bookmarkStart w:id="4" w:name="P66"/>
      <w:bookmarkEnd w:id="4"/>
      <w:r>
        <w:rPr>
          <w:sz w:val="28"/>
          <w:szCs w:val="28"/>
        </w:rPr>
        <w:t>2.2. При отсутствии сведений, необходимых для проведения оценки, главные администраторы бюджетных средств по запросу финансового органа в срок до 20 апреля года, следующего за отчетным, представляют (на бумажном носителе и в электронном виде) сведения, согласно запроса, или информируют о причинах, по которым данные сведения не могут быть представлены.</w:t>
      </w:r>
    </w:p>
    <w:p>
      <w:pPr>
        <w:pStyle w:val="Normal"/>
        <w:ind w:firstLine="709"/>
        <w:rPr>
          <w:color w:val="00000A"/>
          <w:sz w:val="28"/>
          <w:szCs w:val="28"/>
        </w:rPr>
      </w:pPr>
      <w:r>
        <w:rPr>
          <w:sz w:val="28"/>
          <w:szCs w:val="28"/>
        </w:rPr>
        <w:t xml:space="preserve">2.3. На основании данных расчёта показателей качества финансового менеджмента финансовый орган </w:t>
      </w:r>
      <w:r>
        <w:rPr>
          <w:color w:val="00000A"/>
          <w:sz w:val="28"/>
          <w:szCs w:val="28"/>
        </w:rPr>
        <w:t xml:space="preserve">формирует отчет о результатах мониторинга в отношении каждого главного администратора бюджетных средств, в котором указываются: </w:t>
      </w:r>
    </w:p>
    <w:p>
      <w:pPr>
        <w:pStyle w:val="Normal"/>
        <w:ind w:firstLine="709"/>
        <w:rPr>
          <w:color w:val="00000A"/>
          <w:sz w:val="28"/>
          <w:szCs w:val="28"/>
        </w:rPr>
      </w:pPr>
      <w:r>
        <w:rPr>
          <w:color w:val="00000A"/>
          <w:sz w:val="28"/>
          <w:szCs w:val="28"/>
        </w:rPr>
        <w:t xml:space="preserve">1) наименования всех показателей, подлежащих оценке; </w:t>
      </w:r>
    </w:p>
    <w:p>
      <w:pPr>
        <w:pStyle w:val="ConsPlusNormal"/>
        <w:ind w:firstLine="709"/>
        <w:jc w:val="both"/>
        <w:rPr>
          <w:color w:val="00000A"/>
          <w:sz w:val="28"/>
          <w:szCs w:val="28"/>
        </w:rPr>
      </w:pPr>
      <w:r>
        <w:rPr>
          <w:color w:val="00000A"/>
          <w:sz w:val="28"/>
          <w:szCs w:val="28"/>
        </w:rPr>
        <w:t>2) оценки данных показателей, итоговую оценку;</w:t>
      </w:r>
    </w:p>
    <w:p>
      <w:pPr>
        <w:pStyle w:val="ConsPlusNormal"/>
        <w:ind w:firstLine="709"/>
        <w:jc w:val="both"/>
        <w:rPr>
          <w:color w:val="00000A"/>
          <w:sz w:val="28"/>
          <w:szCs w:val="28"/>
        </w:rPr>
      </w:pPr>
      <w:r>
        <w:rPr>
          <w:color w:val="00000A"/>
          <w:sz w:val="28"/>
          <w:szCs w:val="28"/>
        </w:rPr>
        <w:t>3) комментарии</w:t>
      </w:r>
      <w:r>
        <w:rPr>
          <w:rFonts w:cs="Arial" w:ascii="Arial" w:hAnsi="Arial"/>
          <w:color w:val="00000A"/>
        </w:rPr>
        <w:t xml:space="preserve"> (р</w:t>
      </w:r>
      <w:r>
        <w:rPr>
          <w:color w:val="00000A"/>
          <w:sz w:val="28"/>
          <w:szCs w:val="28"/>
        </w:rPr>
        <w:t xml:space="preserve">екомендации по повышению качества финансового менеджмента) к оценкам, значение которых ниже. </w:t>
      </w:r>
    </w:p>
    <w:p>
      <w:pPr>
        <w:pStyle w:val="Normal"/>
        <w:tabs>
          <w:tab w:val="left" w:pos="0" w:leader="none"/>
        </w:tabs>
        <w:ind w:left="709" w:firstLine="709"/>
        <w:rPr>
          <w:color w:val="00000A"/>
          <w:sz w:val="28"/>
          <w:szCs w:val="28"/>
        </w:rPr>
      </w:pPr>
      <w:r>
        <w:rPr>
          <w:color w:val="00000A"/>
          <w:sz w:val="28"/>
          <w:szCs w:val="28"/>
        </w:rPr>
      </w:r>
    </w:p>
    <w:p>
      <w:pPr>
        <w:pStyle w:val="ListParagraph"/>
        <w:widowControl/>
        <w:numPr>
          <w:ilvl w:val="0"/>
          <w:numId w:val="2"/>
        </w:numPr>
        <w:tabs>
          <w:tab w:val="left" w:pos="426" w:leader="none"/>
        </w:tabs>
        <w:suppressAutoHyphens w:val="false"/>
        <w:bidi w:val="0"/>
        <w:spacing w:before="0" w:after="0"/>
        <w:ind w:left="57" w:right="0" w:hanging="0"/>
        <w:contextualSpacing/>
        <w:jc w:val="center"/>
        <w:rPr>
          <w:b w:val="false"/>
          <w:b w:val="false"/>
          <w:bCs w:val="false"/>
        </w:rPr>
      </w:pPr>
      <w:r>
        <w:rPr>
          <w:b w:val="false"/>
          <w:bCs w:val="false"/>
          <w:sz w:val="28"/>
          <w:szCs w:val="28"/>
        </w:rPr>
        <w:t xml:space="preserve">Порядок расчёта и оценки показателей </w:t>
        <w:br/>
        <w:t>качества финансового менеджмента</w:t>
      </w:r>
    </w:p>
    <w:p>
      <w:pPr>
        <w:pStyle w:val="Normal"/>
        <w:tabs>
          <w:tab w:val="left" w:pos="0" w:leader="none"/>
        </w:tabs>
        <w:ind w:firstLine="709"/>
        <w:rPr>
          <w:sz w:val="28"/>
          <w:szCs w:val="28"/>
        </w:rPr>
      </w:pPr>
      <w:r>
        <w:rPr>
          <w:sz w:val="28"/>
          <w:szCs w:val="28"/>
        </w:rPr>
      </w:r>
    </w:p>
    <w:p>
      <w:pPr>
        <w:pStyle w:val="Normal"/>
        <w:tabs>
          <w:tab w:val="left" w:pos="0" w:leader="none"/>
        </w:tabs>
        <w:suppressAutoHyphens w:val="true"/>
        <w:bidi w:val="0"/>
        <w:ind w:firstLine="709"/>
        <w:rPr>
          <w:sz w:val="28"/>
          <w:szCs w:val="28"/>
        </w:rPr>
      </w:pPr>
      <w:r>
        <w:rPr>
          <w:sz w:val="28"/>
          <w:szCs w:val="28"/>
        </w:rPr>
        <w:t>3.1. Финансовый орган с использованием данных отчётности и сведений, представленных главными распорядителями, осуществляет расчёт показателей мониторинга качества финансового менеджмента, предусмотренных приложениями № 1 к настоящему Порядку.</w:t>
      </w:r>
    </w:p>
    <w:p>
      <w:pPr>
        <w:pStyle w:val="Normal"/>
        <w:tabs>
          <w:tab w:val="left" w:pos="0" w:leader="none"/>
        </w:tabs>
        <w:suppressAutoHyphens w:val="true"/>
        <w:bidi w:val="0"/>
        <w:ind w:firstLine="709"/>
        <w:rPr>
          <w:sz w:val="28"/>
          <w:szCs w:val="28"/>
        </w:rPr>
      </w:pPr>
      <w:r>
        <w:rPr>
          <w:sz w:val="28"/>
          <w:szCs w:val="28"/>
        </w:rPr>
        <w:t>3.2. На основании данных расчёта показателей мониторинга определяется итоговая оценка качества финансового менеджмента по каждому главному распорядителю.</w:t>
      </w:r>
    </w:p>
    <w:p>
      <w:pPr>
        <w:pStyle w:val="Normal"/>
        <w:tabs>
          <w:tab w:val="left" w:pos="0" w:leader="none"/>
        </w:tabs>
        <w:suppressAutoHyphens w:val="true"/>
        <w:bidi w:val="0"/>
        <w:ind w:firstLine="709"/>
        <w:rPr>
          <w:sz w:val="28"/>
          <w:szCs w:val="28"/>
        </w:rPr>
      </w:pPr>
      <w:r>
        <w:rPr>
          <w:sz w:val="28"/>
          <w:szCs w:val="28"/>
        </w:rPr>
        <w:t>Итоговая оценка качества финансового менеджмента по каждому главному распорядителю рассчитывается по формуле:</w:t>
      </w:r>
    </w:p>
    <w:p>
      <w:pPr>
        <w:pStyle w:val="Normal"/>
        <w:suppressAutoHyphens w:val="true"/>
        <w:bidi w:val="0"/>
        <w:jc w:val="center"/>
        <w:rPr/>
      </w:pPr>
      <w:r>
        <w:rPr/>
        <w:t>Оj=∑ Аj,</w:t>
      </w:r>
    </w:p>
    <w:p>
      <w:pPr>
        <w:pStyle w:val="Normal"/>
        <w:tabs>
          <w:tab w:val="left" w:pos="0" w:leader="none"/>
        </w:tabs>
        <w:suppressAutoHyphens w:val="true"/>
        <w:bidi w:val="0"/>
        <w:ind w:firstLine="709"/>
        <w:jc w:val="left"/>
        <w:rPr>
          <w:sz w:val="28"/>
          <w:szCs w:val="28"/>
        </w:rPr>
      </w:pPr>
      <w:r>
        <w:rPr>
          <w:sz w:val="28"/>
          <w:szCs w:val="28"/>
        </w:rPr>
        <w:t>где:</w:t>
      </w:r>
    </w:p>
    <w:p>
      <w:pPr>
        <w:pStyle w:val="Normal"/>
        <w:suppressAutoHyphens w:val="true"/>
        <w:bidi w:val="0"/>
        <w:ind w:firstLine="709"/>
        <w:rPr>
          <w:sz w:val="28"/>
          <w:szCs w:val="28"/>
        </w:rPr>
      </w:pPr>
      <w:r>
        <w:rPr>
          <w:sz w:val="28"/>
          <w:szCs w:val="28"/>
        </w:rPr>
        <w:t>Оj - итоговая оценка j-го главного администратора бюджетных средств;</w:t>
      </w:r>
    </w:p>
    <w:p>
      <w:pPr>
        <w:pStyle w:val="Normal"/>
        <w:suppressAutoHyphens w:val="true"/>
        <w:bidi w:val="0"/>
        <w:ind w:firstLine="709"/>
        <w:rPr>
          <w:sz w:val="28"/>
          <w:szCs w:val="28"/>
        </w:rPr>
      </w:pPr>
      <w:r>
        <w:rPr>
          <w:sz w:val="28"/>
          <w:szCs w:val="28"/>
        </w:rPr>
        <w:t>Аj - оценка по j-му показателю оценки качества финансового менеджмента.</w:t>
      </w:r>
    </w:p>
    <w:p>
      <w:pPr>
        <w:pStyle w:val="Normal"/>
        <w:widowControl w:val="false"/>
        <w:suppressAutoHyphens w:val="true"/>
        <w:bidi w:val="0"/>
        <w:ind w:firstLine="709"/>
        <w:rPr>
          <w:sz w:val="28"/>
          <w:szCs w:val="28"/>
        </w:rPr>
      </w:pPr>
      <w:r>
        <w:rPr>
          <w:sz w:val="28"/>
          <w:szCs w:val="28"/>
        </w:rPr>
        <w:t>В случае объективной невозможности расчета какой-либо группы показателей качества финансового менеджмента для главного распорядителя показатель (группа показателей) качества финансового менеджмента не рассчитывается, ставятся прочерки напротив данной группы и соответственно уменьшается максимально возможная итоговая оценка.</w:t>
      </w:r>
    </w:p>
    <w:p>
      <w:pPr>
        <w:pStyle w:val="ConsPlusNormal"/>
        <w:widowControl w:val="false"/>
        <w:numPr>
          <w:ilvl w:val="1"/>
          <w:numId w:val="4"/>
        </w:numPr>
        <w:suppressAutoHyphens w:val="true"/>
        <w:bidi w:val="0"/>
        <w:ind w:left="0" w:firstLine="709"/>
        <w:jc w:val="both"/>
        <w:rPr/>
      </w:pPr>
      <w:r>
        <w:rPr>
          <w:sz w:val="28"/>
          <w:szCs w:val="28"/>
        </w:rPr>
        <w:t>На основе отчетов о результатах мониторинга составляются рейтинги главных администраторов бюджетных средств, в порядке убывания присвоенных итоговых оценок качества финансового менеджмента по форме согласно приложению № 2 к настоящему Порядку.</w:t>
      </w:r>
    </w:p>
    <w:p>
      <w:pPr>
        <w:pStyle w:val="ListParagraph"/>
        <w:widowControl w:val="false"/>
        <w:numPr>
          <w:ilvl w:val="1"/>
          <w:numId w:val="4"/>
        </w:numPr>
        <w:tabs>
          <w:tab w:val="left" w:pos="0" w:leader="none"/>
          <w:tab w:val="left" w:pos="1276" w:leader="none"/>
        </w:tabs>
        <w:suppressAutoHyphens w:val="true"/>
        <w:bidi w:val="0"/>
        <w:ind w:left="0" w:firstLine="709"/>
        <w:rPr>
          <w:sz w:val="28"/>
          <w:szCs w:val="28"/>
        </w:rPr>
      </w:pPr>
      <w:r>
        <w:rPr>
          <w:sz w:val="28"/>
          <w:szCs w:val="28"/>
        </w:rPr>
        <w:t>Результаты рейтинга главных администраторов средств бюджета МО «Колпашевское городское поселение» размещаются на официальном сайте органов местного самоуправления Колпашевского городского поселения в течение четырнадцати календарных дней со дня формирования отчёта о результатах мониторинга.</w:t>
      </w:r>
    </w:p>
    <w:p>
      <w:pPr>
        <w:pStyle w:val="ConsPlusNormal"/>
        <w:ind w:firstLine="709"/>
        <w:jc w:val="both"/>
        <w:rPr>
          <w:sz w:val="28"/>
          <w:szCs w:val="28"/>
        </w:rPr>
      </w:pPr>
      <w:r>
        <w:rPr>
          <w:sz w:val="28"/>
          <w:szCs w:val="28"/>
        </w:rPr>
        <w:t>3.6. Информация о результатах мониторинга с предложениями по совершенствованию качества финансового менеджмента доводится до Главы Колпашевского городского поселения, в течение пяти рабочих дней со дня размещения рейтинга главных администраторов бюджета МО «Колпашевское городское поселение» на официальном сайте органов местного самоуправления Колпашевского городского поселения.</w:t>
      </w:r>
    </w:p>
    <w:p>
      <w:pPr>
        <w:pStyle w:val="ConsPlusNormal"/>
        <w:ind w:firstLine="709"/>
        <w:jc w:val="both"/>
        <w:rPr>
          <w:sz w:val="28"/>
          <w:szCs w:val="28"/>
        </w:rPr>
      </w:pPr>
      <w:r>
        <w:rPr>
          <w:sz w:val="28"/>
          <w:szCs w:val="28"/>
        </w:rPr>
      </w:r>
    </w:p>
    <w:p>
      <w:pPr>
        <w:sectPr>
          <w:type w:val="nextPage"/>
          <w:pgSz w:w="11906" w:h="16838"/>
          <w:pgMar w:left="1701" w:right="567" w:header="0" w:top="1134" w:footer="0" w:bottom="1134" w:gutter="0"/>
          <w:pgNumType w:start="1" w:fmt="decimal"/>
          <w:formProt w:val="false"/>
          <w:titlePg/>
          <w:textDirection w:val="lrTb"/>
          <w:docGrid w:type="default" w:linePitch="360" w:charSpace="4294961151"/>
        </w:sectPr>
        <w:pStyle w:val="ConsPlusNormal"/>
        <w:ind w:firstLine="709"/>
        <w:jc w:val="both"/>
        <w:rPr>
          <w:sz w:val="28"/>
          <w:szCs w:val="28"/>
        </w:rPr>
      </w:pPr>
      <w:r>
        <w:rPr>
          <w:sz w:val="28"/>
          <w:szCs w:val="28"/>
        </w:rPr>
      </w:r>
    </w:p>
    <w:p>
      <w:pPr>
        <w:pStyle w:val="ConsPlusNormal"/>
        <w:tabs>
          <w:tab w:val="left" w:pos="5245" w:leader="none"/>
        </w:tabs>
        <w:ind w:left="5245" w:hanging="0"/>
        <w:jc w:val="center"/>
        <w:rPr/>
      </w:pPr>
      <w:r>
        <w:rPr/>
        <w:t xml:space="preserve">                                                           </w:t>
      </w:r>
      <w:r>
        <w:rPr/>
        <w:t>Приложение № 1</w:t>
      </w:r>
    </w:p>
    <w:p>
      <w:pPr>
        <w:pStyle w:val="ConsPlusNormal"/>
        <w:tabs>
          <w:tab w:val="left" w:pos="5245" w:leader="none"/>
        </w:tabs>
        <w:ind w:left="5245" w:hanging="0"/>
        <w:jc w:val="right"/>
        <w:rPr/>
      </w:pPr>
      <w:r>
        <w:rPr/>
        <w:t xml:space="preserve">к Порядку проведения мониторинга </w:t>
      </w:r>
    </w:p>
    <w:p>
      <w:pPr>
        <w:pStyle w:val="ConsPlusNormal"/>
        <w:tabs>
          <w:tab w:val="left" w:pos="5245" w:leader="none"/>
        </w:tabs>
        <w:ind w:left="5245" w:hanging="0"/>
        <w:jc w:val="right"/>
        <w:rPr/>
      </w:pPr>
      <w:r>
        <w:rPr/>
        <w:t>качества финансового менеджмента</w:t>
      </w:r>
    </w:p>
    <w:p>
      <w:pPr>
        <w:pStyle w:val="ConsPlusNormal"/>
        <w:jc w:val="right"/>
        <w:rPr/>
      </w:pPr>
      <w:r>
        <w:rPr/>
      </w:r>
    </w:p>
    <w:p>
      <w:pPr>
        <w:pStyle w:val="ConsPlusTitle"/>
        <w:jc w:val="center"/>
        <w:rPr>
          <w:rFonts w:ascii="Times New Roman" w:hAnsi="Times New Roman" w:cs="Times New Roman"/>
          <w:b w:val="false"/>
          <w:b w:val="false"/>
          <w:sz w:val="24"/>
          <w:szCs w:val="24"/>
        </w:rPr>
      </w:pPr>
      <w:bookmarkStart w:id="5" w:name="P120"/>
      <w:bookmarkEnd w:id="5"/>
      <w:r>
        <w:rPr>
          <w:rFonts w:cs="Times New Roman" w:ascii="Times New Roman" w:hAnsi="Times New Roman"/>
          <w:b w:val="false"/>
          <w:sz w:val="24"/>
          <w:szCs w:val="24"/>
        </w:rPr>
        <w:t>Показатели для оценки качества финансового менеджмента</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главных администраторов средств бюджета муниципального образования «Колпашевское городское поселение»</w:t>
      </w:r>
    </w:p>
    <w:p>
      <w:pPr>
        <w:pStyle w:val="ConsPlusNormal"/>
        <w:jc w:val="both"/>
        <w:rPr/>
      </w:pPr>
      <w:r>
        <w:rPr/>
      </w:r>
    </w:p>
    <w:tbl>
      <w:tblPr>
        <w:tblW w:w="14565" w:type="dxa"/>
        <w:jc w:val="left"/>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firstRow="1" w:noVBand="1" w:lastRow="0" w:firstColumn="1" w:lastColumn="0" w:noHBand="0" w:val="04a0"/>
      </w:tblPr>
      <w:tblGrid>
        <w:gridCol w:w="675"/>
        <w:gridCol w:w="3675"/>
        <w:gridCol w:w="7725"/>
        <w:gridCol w:w="795"/>
        <w:gridCol w:w="1695"/>
      </w:tblGrid>
      <w:tr>
        <w:trPr>
          <w:trHeight w:val="793" w:hRule="atLeast"/>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ConsPlusNormal"/>
              <w:jc w:val="center"/>
              <w:rPr/>
            </w:pPr>
            <w:r>
              <w:rPr/>
              <w:t xml:space="preserve">№ </w:t>
            </w:r>
            <w:r>
              <w:rPr/>
              <w:t>пп</w:t>
            </w:r>
          </w:p>
        </w:tc>
        <w:tc>
          <w:tcPr>
            <w:tcW w:w="3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ConsPlusNormal"/>
              <w:jc w:val="center"/>
              <w:rPr/>
            </w:pPr>
            <w:r>
              <w:rPr/>
              <w:t>Наименование показателя</w:t>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ConsPlusNormal"/>
              <w:jc w:val="center"/>
              <w:rPr/>
            </w:pPr>
            <w:r>
              <w:rPr/>
              <w:t>Формула расчета значения показателя</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ConsPlusNormal"/>
              <w:ind w:left="-62" w:right="-62" w:hanging="0"/>
              <w:jc w:val="center"/>
              <w:rPr/>
            </w:pPr>
            <w:r>
              <w:rPr/>
              <w:t xml:space="preserve">Оценка </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ConsPlusNormal"/>
              <w:jc w:val="center"/>
              <w:rPr/>
            </w:pPr>
            <w:r>
              <w:rPr/>
              <w:t xml:space="preserve">Ответственные за исполнение отделы </w:t>
            </w:r>
          </w:p>
        </w:tc>
      </w:tr>
      <w:tr>
        <w:trPr>
          <w:trHeight w:val="323" w:hRule="atLeast"/>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ConsPlusNormal"/>
              <w:jc w:val="center"/>
              <w:rPr/>
            </w:pPr>
            <w:r>
              <w:rPr/>
              <w:t>1</w:t>
            </w:r>
          </w:p>
        </w:tc>
        <w:tc>
          <w:tcPr>
            <w:tcW w:w="3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ConsPlusNormal"/>
              <w:jc w:val="center"/>
              <w:rPr/>
            </w:pPr>
            <w:r>
              <w:rPr/>
              <w:t>2</w:t>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ConsPlusNormal"/>
              <w:jc w:val="center"/>
              <w:rPr/>
            </w:pPr>
            <w:r>
              <w:rPr/>
              <w:t>3</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ConsPlusNormal"/>
              <w:jc w:val="center"/>
              <w:rPr/>
            </w:pPr>
            <w:r>
              <w:rPr/>
              <w:t>4</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5</w:t>
            </w:r>
          </w:p>
        </w:tc>
      </w:tr>
      <w:tr>
        <w:trPr>
          <w:trHeight w:val="248" w:hRule="atLeast"/>
        </w:trPr>
        <w:tc>
          <w:tcPr>
            <w:tcW w:w="1456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ConsPlusNormal"/>
              <w:numPr>
                <w:ilvl w:val="0"/>
                <w:numId w:val="3"/>
              </w:numPr>
              <w:ind w:left="357" w:hanging="0"/>
              <w:jc w:val="center"/>
              <w:rPr/>
            </w:pPr>
            <w:r>
              <w:rPr/>
              <w:t>Мониторинг качества исполнения бюджетных полномочий</w:t>
            </w:r>
          </w:p>
        </w:tc>
      </w:tr>
      <w:tr>
        <w:trPr>
          <w:trHeight w:val="183" w:hRule="atLeast"/>
        </w:trPr>
        <w:tc>
          <w:tcPr>
            <w:tcW w:w="1456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ConsPlusNormal"/>
              <w:numPr>
                <w:ilvl w:val="1"/>
                <w:numId w:val="3"/>
              </w:numPr>
              <w:ind w:left="357" w:hanging="0"/>
              <w:jc w:val="center"/>
              <w:rPr/>
            </w:pPr>
            <w:r>
              <w:rPr/>
              <w:t xml:space="preserve"> </w:t>
            </w:r>
            <w:r>
              <w:rPr/>
              <w:t>Бюджетное планирование</w:t>
            </w:r>
          </w:p>
        </w:tc>
      </w:tr>
      <w:tr>
        <w:trPr>
          <w:trHeight w:val="280" w:hRule="atLeast"/>
        </w:trPr>
        <w:tc>
          <w:tcPr>
            <w:tcW w:w="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bookmarkStart w:id="6" w:name="P171"/>
            <w:bookmarkStart w:id="7" w:name="P138"/>
            <w:bookmarkEnd w:id="6"/>
            <w:bookmarkEnd w:id="7"/>
            <w:r>
              <w:rPr/>
              <w:t>1.1.1</w:t>
            </w:r>
          </w:p>
        </w:tc>
        <w:tc>
          <w:tcPr>
            <w:tcW w:w="3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both"/>
              <w:rPr/>
            </w:pPr>
            <w:r>
              <w:rPr/>
              <w:t>Соблюдение сроков утверждения ведомственных целевых программ (далее - ВЦП), разрабатываемых и реализуемых главным администратором бюджетных средств</w:t>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both"/>
              <w:rPr/>
            </w:pPr>
            <w:r>
              <w:rPr/>
              <w:t>А</w:t>
            </w:r>
            <w:r>
              <w:rPr>
                <w:vertAlign w:val="subscript"/>
              </w:rPr>
              <w:t>1.1.1</w:t>
            </w:r>
            <w:r>
              <w:rPr/>
              <w:t xml:space="preserve"> - дата принятия нормативного правового акта об утверждении ВЦП</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c>
          <w:tcPr>
            <w:tcW w:w="169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highlight w:val="yellow"/>
              </w:rPr>
            </w:pPr>
            <w:r>
              <w:rPr/>
              <w:t>Финансово-экономический отдел (далее- ФЭО)</w:t>
            </w:r>
          </w:p>
        </w:tc>
      </w:tr>
      <w:tr>
        <w:trPr>
          <w:trHeight w:val="1189" w:hRule="atLeast"/>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lang w:eastAsia="ru-RU"/>
              </w:rPr>
            </w:pPr>
            <w:r>
              <w:rPr>
                <w:szCs w:val="24"/>
              </w:rPr>
              <w:t>А</w:t>
            </w:r>
            <w:r>
              <w:rPr>
                <w:szCs w:val="24"/>
                <w:vertAlign w:val="subscript"/>
              </w:rPr>
              <w:t>1.1.1</w:t>
            </w:r>
            <w:r>
              <w:rPr>
                <w:szCs w:val="24"/>
              </w:rPr>
              <w:t xml:space="preserve"> – в срок, установленный </w:t>
            </w:r>
            <w:r>
              <w:rPr>
                <w:szCs w:val="24"/>
                <w:lang w:eastAsia="ru-RU"/>
              </w:rPr>
              <w:t>постановлением Администрации Колпашевского городского поселения от 29.07.2013 № 399 «</w:t>
            </w:r>
            <w:r>
              <w:rPr>
                <w:szCs w:val="24"/>
              </w:rPr>
              <w:t>Об утверждении Порядка разработки, утверждения, реализации и мониторинга реализации ведомственных целевых программ муниципального образования «Колпашевское городское поселение»</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5</w:t>
            </w:r>
          </w:p>
        </w:tc>
        <w:tc>
          <w:tcPr>
            <w:tcW w:w="16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highlight w:val="yellow"/>
              </w:rPr>
            </w:pPr>
            <w:r>
              <w:rPr>
                <w:szCs w:val="24"/>
                <w:highlight w:val="yellow"/>
              </w:rPr>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lang w:eastAsia="ru-RU"/>
              </w:rPr>
            </w:pPr>
            <w:r>
              <w:rPr>
                <w:szCs w:val="24"/>
              </w:rPr>
              <w:t>А</w:t>
            </w:r>
            <w:r>
              <w:rPr>
                <w:szCs w:val="24"/>
                <w:vertAlign w:val="subscript"/>
              </w:rPr>
              <w:t>1.1.1</w:t>
            </w:r>
            <w:r>
              <w:rPr>
                <w:szCs w:val="24"/>
              </w:rPr>
              <w:t xml:space="preserve"> – по истечении срока, установленный </w:t>
            </w:r>
            <w:r>
              <w:rPr>
                <w:szCs w:val="24"/>
                <w:lang w:eastAsia="ru-RU"/>
              </w:rPr>
              <w:t>постановлением Администрации Колпашевского городского поселения от 29.07.2013 № 399 «</w:t>
            </w:r>
            <w:r>
              <w:rPr>
                <w:szCs w:val="24"/>
              </w:rPr>
              <w:t>Об утверждении Порядка разработки, утверждения, реализации и мониторинга реализации ведомственных целевых программ муниципального образования «Колпашевское городское поселение»</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0</w:t>
            </w:r>
          </w:p>
        </w:tc>
        <w:tc>
          <w:tcPr>
            <w:tcW w:w="16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highlight w:val="yellow"/>
              </w:rPr>
            </w:pPr>
            <w:r>
              <w:rPr>
                <w:szCs w:val="24"/>
                <w:highlight w:val="yellow"/>
              </w:rPr>
            </w:r>
          </w:p>
        </w:tc>
      </w:tr>
      <w:tr>
        <w:trPr/>
        <w:tc>
          <w:tcPr>
            <w:tcW w:w="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bookmarkStart w:id="8" w:name="P180"/>
            <w:bookmarkEnd w:id="8"/>
            <w:r>
              <w:rPr/>
              <w:t>1.1.2</w:t>
            </w:r>
          </w:p>
        </w:tc>
        <w:tc>
          <w:tcPr>
            <w:tcW w:w="3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both"/>
              <w:rPr/>
            </w:pPr>
            <w:r>
              <w:rPr/>
              <w:t>Размещение на официальном сайте главным администратором бюджетных средств и (или) Администрации Колпашевского городского поселения ВЦП, разрабатываемых и реализуемых главным администратором бюджетных средств (в первоначальной редакции и в редакции по состоянию на 1 января года, следующего за отчетным)</w:t>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both"/>
              <w:rPr/>
            </w:pPr>
            <w:r>
              <w:rPr/>
              <w:t>А</w:t>
            </w:r>
            <w:r>
              <w:rPr>
                <w:vertAlign w:val="subscript"/>
              </w:rPr>
              <w:t>1.1.2</w:t>
            </w:r>
            <w:r>
              <w:rPr/>
              <w:t xml:space="preserve"> - размещение на официальном сайте главного администратором бюджетных средств и (или) Администрации Колпашевского городского поселения ВЦП, разрабатываемых и реализуемых главным администратором бюджетных средств (в первоначальной редакции и в редакции по состоянию на 1 января года, следующего за отчетным)</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c>
          <w:tcPr>
            <w:tcW w:w="169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t>ФЭО</w:t>
            </w:r>
          </w:p>
        </w:tc>
      </w:tr>
      <w:tr>
        <w:trPr>
          <w:trHeight w:val="271" w:hRule="atLeast"/>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both"/>
              <w:rPr/>
            </w:pPr>
            <w:r>
              <w:rPr/>
              <w:t>А</w:t>
            </w:r>
            <w:r>
              <w:rPr>
                <w:vertAlign w:val="subscript"/>
              </w:rPr>
              <w:t>1.1.2</w:t>
            </w:r>
            <w:r>
              <w:rPr/>
              <w:t xml:space="preserve"> - ВЦП и последующие изменения в нее размещены</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2</w:t>
            </w:r>
          </w:p>
        </w:tc>
        <w:tc>
          <w:tcPr>
            <w:tcW w:w="16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both"/>
              <w:rPr/>
            </w:pPr>
            <w:r>
              <w:rPr/>
              <w:t>А</w:t>
            </w:r>
            <w:r>
              <w:rPr>
                <w:vertAlign w:val="subscript"/>
              </w:rPr>
              <w:t>1.1.2</w:t>
            </w:r>
            <w:r>
              <w:rPr/>
              <w:t xml:space="preserve"> - ВЦП размещены (без последующих изменений в нее)</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1</w:t>
            </w:r>
          </w:p>
        </w:tc>
        <w:tc>
          <w:tcPr>
            <w:tcW w:w="16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r>
      <w:tr>
        <w:trPr>
          <w:trHeight w:val="501" w:hRule="atLeast"/>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both"/>
              <w:rPr/>
            </w:pPr>
            <w:r>
              <w:rPr/>
              <w:t>А</w:t>
            </w:r>
            <w:r>
              <w:rPr>
                <w:vertAlign w:val="subscript"/>
              </w:rPr>
              <w:t>1.1.2</w:t>
            </w:r>
            <w:r>
              <w:rPr/>
              <w:t xml:space="preserve"> - ВЦП и последующие изменения в нее не размещены</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0</w:t>
            </w:r>
          </w:p>
        </w:tc>
        <w:tc>
          <w:tcPr>
            <w:tcW w:w="16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r>
      <w:tr>
        <w:trPr>
          <w:trHeight w:val="28" w:hRule="atLeast"/>
        </w:trPr>
        <w:tc>
          <w:tcPr>
            <w:tcW w:w="1456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numPr>
                <w:ilvl w:val="1"/>
                <w:numId w:val="3"/>
              </w:numPr>
              <w:jc w:val="center"/>
              <w:rPr/>
            </w:pPr>
            <w:r>
              <w:rPr/>
              <w:t xml:space="preserve"> </w:t>
            </w:r>
            <w:r>
              <w:rPr/>
              <w:t>Исполнение бюджета</w:t>
            </w:r>
          </w:p>
        </w:tc>
      </w:tr>
      <w:tr>
        <w:trPr>
          <w:trHeight w:val="2168" w:hRule="atLeast"/>
        </w:trPr>
        <w:tc>
          <w:tcPr>
            <w:tcW w:w="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1.2.1</w:t>
            </w:r>
          </w:p>
        </w:tc>
        <w:tc>
          <w:tcPr>
            <w:tcW w:w="3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t>Изменения, вносимые в сводную бюджетную роспись в течение финансового года (за исключением изменений, вносимых по расходам:</w:t>
            </w:r>
          </w:p>
          <w:p>
            <w:pPr>
              <w:pStyle w:val="ConsPlusNormal"/>
              <w:rPr/>
            </w:pPr>
            <w:r>
              <w:rPr/>
              <w:t>1) за счет целевых межбюджетных трансфертов из областного бюджета,</w:t>
            </w:r>
          </w:p>
          <w:p>
            <w:pPr>
              <w:pStyle w:val="ConsPlusNormal"/>
              <w:rPr/>
            </w:pPr>
            <w:r>
              <w:rPr/>
              <w:t>2) за счет резервных фондов Администрации Томской области, доходов от платных услуг, оказываемых муниципальными казенными учреждениями, безвозмездных поступлений от физических и юридических лиц,</w:t>
            </w:r>
          </w:p>
          <w:p>
            <w:pPr>
              <w:pStyle w:val="ConsPlusNormal"/>
              <w:rPr/>
            </w:pPr>
            <w:r>
              <w:rPr/>
              <w:t>3) в отношении которых были установлены ограничения кассовых выплат,</w:t>
            </w:r>
          </w:p>
          <w:p>
            <w:pPr>
              <w:pStyle w:val="ConsPlusNormal"/>
              <w:rPr/>
            </w:pPr>
            <w:r>
              <w:rPr/>
              <w:t>4) производимым в целях исполнения судебных актов, предусматривающих обращение взыскания на средства бюджета (далее - отдельные расходы)), в процентах</w:t>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А</w:t>
            </w:r>
            <w:r>
              <w:rPr>
                <w:vertAlign w:val="subscript"/>
              </w:rPr>
              <w:t>1.2.1</w:t>
            </w:r>
            <w:r>
              <w:rPr/>
              <w:t xml:space="preserve"> = Р</w:t>
            </w:r>
            <w:r>
              <w:rPr>
                <w:vertAlign w:val="subscript"/>
              </w:rPr>
              <w:t>изм</w:t>
            </w:r>
            <w:r>
              <w:rPr/>
              <w:t xml:space="preserve"> / Р</w:t>
            </w:r>
            <w:r>
              <w:rPr>
                <w:vertAlign w:val="subscript"/>
              </w:rPr>
              <w:t>ГРБС</w:t>
            </w:r>
            <w:r>
              <w:rPr/>
              <w:t xml:space="preserve"> x 100, где:</w:t>
            </w:r>
          </w:p>
          <w:p>
            <w:pPr>
              <w:pStyle w:val="ConsPlusNormal"/>
              <w:jc w:val="both"/>
              <w:rPr/>
            </w:pPr>
            <w:r>
              <w:rPr/>
              <w:t>А</w:t>
            </w:r>
            <w:r>
              <w:rPr>
                <w:vertAlign w:val="subscript"/>
              </w:rPr>
              <w:t>1.2.1</w:t>
            </w:r>
            <w:r>
              <w:rPr/>
              <w:t xml:space="preserve"> - доля расходов ГРБС, в отношении которых в течение отчетного года вносились изменения в сводную бюджетную роспись;</w:t>
            </w:r>
          </w:p>
          <w:p>
            <w:pPr>
              <w:pStyle w:val="ConsPlusNormal"/>
              <w:jc w:val="both"/>
              <w:rPr/>
            </w:pPr>
            <w:r>
              <w:rPr/>
              <w:t>Р</w:t>
            </w:r>
            <w:r>
              <w:rPr>
                <w:vertAlign w:val="subscript"/>
              </w:rPr>
              <w:t>изм</w:t>
            </w:r>
            <w:r>
              <w:rPr/>
              <w:t xml:space="preserve"> - объем бюджетных ассигнований, измененный по сводной бюджетной росписи в течение финансового года (за исключением изменений, вносимых по отдельным расходам);</w:t>
            </w:r>
          </w:p>
          <w:p>
            <w:pPr>
              <w:pStyle w:val="ConsPlusNormal"/>
              <w:jc w:val="both"/>
              <w:rPr/>
            </w:pPr>
            <w:r>
              <w:rPr/>
              <w:t>Р</w:t>
            </w:r>
            <w:r>
              <w:rPr>
                <w:vertAlign w:val="subscript"/>
              </w:rPr>
              <w:t>ГРБС</w:t>
            </w:r>
            <w:r>
              <w:rPr/>
              <w:t xml:space="preserve"> - общий объем бюджетных ассигнований ГРБС (за исключением отдельных расходов), утвержденных в первоначальной редакции решения Совета Колпашевского городского поселения о бюджете на соответствующий финансовый год</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c>
          <w:tcPr>
            <w:tcW w:w="169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t>ФЭО</w:t>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А</w:t>
            </w:r>
            <w:r>
              <w:rPr>
                <w:vertAlign w:val="subscript"/>
              </w:rPr>
              <w:t>1.2.1</w:t>
            </w:r>
            <w:r>
              <w:rPr/>
              <w:t xml:space="preserve"> – 10 процентов и менее</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5</w:t>
            </w:r>
          </w:p>
        </w:tc>
        <w:tc>
          <w:tcPr>
            <w:tcW w:w="16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А</w:t>
            </w:r>
            <w:r>
              <w:rPr>
                <w:vertAlign w:val="subscript"/>
              </w:rPr>
              <w:t>1.2.1</w:t>
            </w:r>
            <w:r>
              <w:rPr/>
              <w:t xml:space="preserve"> – более 10 процентов </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0</w:t>
            </w:r>
          </w:p>
        </w:tc>
        <w:tc>
          <w:tcPr>
            <w:tcW w:w="16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r>
      <w:tr>
        <w:trPr/>
        <w:tc>
          <w:tcPr>
            <w:tcW w:w="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1.2.2</w:t>
            </w:r>
          </w:p>
        </w:tc>
        <w:tc>
          <w:tcPr>
            <w:tcW w:w="3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t>Равномерность расходов, в процентах</w:t>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А</w:t>
            </w:r>
            <w:r>
              <w:rPr>
                <w:vertAlign w:val="subscript"/>
              </w:rPr>
              <w:t>1.2.2</w:t>
            </w:r>
            <w:r>
              <w:rPr/>
              <w:t xml:space="preserve"> = Р</w:t>
            </w:r>
            <w:r>
              <w:rPr>
                <w:vertAlign w:val="subscript"/>
              </w:rPr>
              <w:t>4</w:t>
            </w:r>
            <w:r>
              <w:rPr/>
              <w:t xml:space="preserve"> / Р</w:t>
            </w:r>
            <w:r>
              <w:rPr>
                <w:vertAlign w:val="subscript"/>
              </w:rPr>
              <w:t>общ</w:t>
            </w:r>
            <w:r>
              <w:rPr/>
              <w:t xml:space="preserve"> x 100, где:</w:t>
            </w:r>
          </w:p>
          <w:p>
            <w:pPr>
              <w:pStyle w:val="ConsPlusNormal"/>
              <w:jc w:val="both"/>
              <w:rPr/>
            </w:pPr>
            <w:r>
              <w:rPr/>
              <w:t>Р</w:t>
            </w:r>
            <w:r>
              <w:rPr>
                <w:vertAlign w:val="subscript"/>
              </w:rPr>
              <w:t>4</w:t>
            </w:r>
            <w:r>
              <w:rPr/>
              <w:t xml:space="preserve"> - кассовые расходы ГРБС в 4-м квартале отчетного финансового года (за исключением расходов на осуществление бюджетных инвестиций и межбюджетных трансфертов из областного бюджета, а также расходов, в отношении которых установлено ограничение кассовых выплат);</w:t>
            </w:r>
          </w:p>
          <w:p>
            <w:pPr>
              <w:pStyle w:val="ConsPlusNormal"/>
              <w:jc w:val="both"/>
              <w:rPr/>
            </w:pPr>
            <w:r>
              <w:rPr/>
              <w:t>Р</w:t>
            </w:r>
            <w:r>
              <w:rPr>
                <w:vertAlign w:val="subscript"/>
              </w:rPr>
              <w:t>общ</w:t>
            </w:r>
            <w:r>
              <w:rPr/>
              <w:t xml:space="preserve"> - кассовые расходы ГРБС за отчетный финансовый год (за исключением расходов на осуществление бюджетных инвестиций и межбюджетных трансфертов из областного бюджета, а также расходов, в отношении которых установлено ограничение кассовых выплат)</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c>
          <w:tcPr>
            <w:tcW w:w="169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t>ФЭО</w:t>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А</w:t>
            </w:r>
            <w:r>
              <w:rPr>
                <w:vertAlign w:val="subscript"/>
              </w:rPr>
              <w:t>1.2.2</w:t>
            </w:r>
            <w:r>
              <w:rPr/>
              <w:t xml:space="preserve"> – 30 процентов и менее</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5</w:t>
            </w:r>
          </w:p>
        </w:tc>
        <w:tc>
          <w:tcPr>
            <w:tcW w:w="16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А</w:t>
            </w:r>
            <w:r>
              <w:rPr>
                <w:vertAlign w:val="subscript"/>
              </w:rPr>
              <w:t>1.2.2</w:t>
            </w:r>
            <w:r>
              <w:rPr/>
              <w:t xml:space="preserve"> – свыше 30 процентов до 35 процентов (включительно)</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3</w:t>
            </w:r>
          </w:p>
        </w:tc>
        <w:tc>
          <w:tcPr>
            <w:tcW w:w="16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А</w:t>
            </w:r>
            <w:r>
              <w:rPr>
                <w:vertAlign w:val="subscript"/>
              </w:rPr>
              <w:t>1.2.2</w:t>
            </w:r>
            <w:r>
              <w:rPr/>
              <w:t xml:space="preserve"> – более 35 процентов</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0</w:t>
            </w:r>
          </w:p>
        </w:tc>
        <w:tc>
          <w:tcPr>
            <w:tcW w:w="16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r>
      <w:tr>
        <w:trPr>
          <w:trHeight w:val="460" w:hRule="atLeast"/>
        </w:trPr>
        <w:tc>
          <w:tcPr>
            <w:tcW w:w="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1.2.3</w:t>
            </w:r>
          </w:p>
        </w:tc>
        <w:tc>
          <w:tcPr>
            <w:tcW w:w="3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t xml:space="preserve">Отсутствие просроченной кредиторской задолженности ГРБС </w:t>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both"/>
              <w:rPr/>
            </w:pPr>
            <w:r>
              <w:rPr/>
              <w:t>А</w:t>
            </w:r>
            <w:r>
              <w:rPr>
                <w:vertAlign w:val="subscript"/>
              </w:rPr>
              <w:t>1.2.3</w:t>
            </w:r>
            <w:r>
              <w:rPr/>
              <w:t xml:space="preserve"> - объем просроченной кредиторской задолженности ГРБС по состоянию на 1 января года, следующего за отчетным, в рублях</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c>
          <w:tcPr>
            <w:tcW w:w="169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t>Отдел бухгалтерского учета и отчетности</w:t>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А</w:t>
            </w:r>
            <w:r>
              <w:rPr>
                <w:vertAlign w:val="subscript"/>
              </w:rPr>
              <w:t>1.2.3</w:t>
            </w:r>
            <w:r>
              <w:rPr/>
              <w:t xml:space="preserve"> – равно 0 рублей</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5</w:t>
            </w:r>
          </w:p>
        </w:tc>
        <w:tc>
          <w:tcPr>
            <w:tcW w:w="16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А</w:t>
            </w:r>
            <w:r>
              <w:rPr>
                <w:vertAlign w:val="subscript"/>
              </w:rPr>
              <w:t xml:space="preserve">1.2.3 </w:t>
            </w:r>
            <w:r>
              <w:rPr/>
              <w:t>– более 0 рублей</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0</w:t>
            </w:r>
          </w:p>
        </w:tc>
        <w:tc>
          <w:tcPr>
            <w:tcW w:w="16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r>
      <w:tr>
        <w:trPr>
          <w:trHeight w:val="414" w:hRule="atLeast"/>
        </w:trPr>
        <w:tc>
          <w:tcPr>
            <w:tcW w:w="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1.2.4</w:t>
            </w:r>
          </w:p>
        </w:tc>
        <w:tc>
          <w:tcPr>
            <w:tcW w:w="3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t>Отсутствие просроченной дебиторской задолженности ГРБС</w:t>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both"/>
              <w:rPr/>
            </w:pPr>
            <w:r>
              <w:rPr/>
              <w:t>А</w:t>
            </w:r>
            <w:r>
              <w:rPr>
                <w:vertAlign w:val="subscript"/>
              </w:rPr>
              <w:t>1.2.4</w:t>
            </w:r>
            <w:r>
              <w:rPr/>
              <w:t xml:space="preserve"> - объем просроченной дебиторской задолженности ГРБС, по состоянию на 1 января года, следующего за отчетным, в рублях</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c>
          <w:tcPr>
            <w:tcW w:w="169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t>Отдел бухгалтерского учета и отчетности</w:t>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А</w:t>
            </w:r>
            <w:r>
              <w:rPr>
                <w:vertAlign w:val="subscript"/>
              </w:rPr>
              <w:t>1.2.4</w:t>
            </w:r>
            <w:r>
              <w:rPr/>
              <w:t xml:space="preserve"> – равно 0 рублей</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5</w:t>
            </w:r>
          </w:p>
        </w:tc>
        <w:tc>
          <w:tcPr>
            <w:tcW w:w="16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А</w:t>
            </w:r>
            <w:r>
              <w:rPr>
                <w:vertAlign w:val="subscript"/>
              </w:rPr>
              <w:t>1.2.4</w:t>
            </w:r>
            <w:r>
              <w:rPr/>
              <w:t xml:space="preserve"> – более 0 рублей</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0</w:t>
            </w:r>
          </w:p>
        </w:tc>
        <w:tc>
          <w:tcPr>
            <w:tcW w:w="16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r>
      <w:tr>
        <w:trPr/>
        <w:tc>
          <w:tcPr>
            <w:tcW w:w="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1.2.5</w:t>
            </w:r>
          </w:p>
        </w:tc>
        <w:tc>
          <w:tcPr>
            <w:tcW w:w="3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t>Соблюдение установленных сроков представления ГРБС годовой бюджетной отчетности</w:t>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both"/>
              <w:rPr/>
            </w:pPr>
            <w:r>
              <w:rPr/>
              <w:t>А</w:t>
            </w:r>
            <w:r>
              <w:rPr>
                <w:vertAlign w:val="subscript"/>
              </w:rPr>
              <w:t>1.2.5</w:t>
            </w:r>
            <w:r>
              <w:rPr/>
              <w:t xml:space="preserve"> - дата фактического представления ГРБС отчетов в составе годовой бюджетной отчетности</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c>
          <w:tcPr>
            <w:tcW w:w="169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t>Отдел бухгалтерского учета и отчетности</w:t>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both"/>
              <w:rPr/>
            </w:pPr>
            <w:r>
              <w:rPr/>
              <w:t>А</w:t>
            </w:r>
            <w:r>
              <w:rPr>
                <w:vertAlign w:val="subscript"/>
              </w:rPr>
              <w:t>1.2.5</w:t>
            </w:r>
            <w:r>
              <w:rPr/>
              <w:t xml:space="preserve"> - до даты, установленной нормативным правовым актом Администрации Колпашевского городского поселения (включительно)</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5</w:t>
            </w:r>
          </w:p>
        </w:tc>
        <w:tc>
          <w:tcPr>
            <w:tcW w:w="16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r>
      <w:tr>
        <w:trPr>
          <w:trHeight w:val="20" w:hRule="atLeast"/>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both"/>
              <w:rPr/>
            </w:pPr>
            <w:r>
              <w:rPr/>
              <w:t>А</w:t>
            </w:r>
            <w:r>
              <w:rPr>
                <w:vertAlign w:val="subscript"/>
              </w:rPr>
              <w:t>1.2.5</w:t>
            </w:r>
            <w:r>
              <w:rPr/>
              <w:t xml:space="preserve"> - после даты, установленной нормативным правовым актом Администрации Колпашевского городского поселения</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0</w:t>
            </w:r>
          </w:p>
        </w:tc>
        <w:tc>
          <w:tcPr>
            <w:tcW w:w="16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r>
      <w:tr>
        <w:trPr/>
        <w:tc>
          <w:tcPr>
            <w:tcW w:w="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1.2.6</w:t>
            </w:r>
          </w:p>
        </w:tc>
        <w:tc>
          <w:tcPr>
            <w:tcW w:w="3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t>Качество выполнения ГРБС ведомственного плана повышения эффективности либо плана оптимизации бюджетных расходов на очередной финансовый год и среднесрочную перспективу (далее - ведомственный план) в части оптимизации бюджетных расходов, в процентах</w:t>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А</w:t>
            </w:r>
            <w:r>
              <w:rPr>
                <w:vertAlign w:val="subscript"/>
              </w:rPr>
              <w:t>1.2.6</w:t>
            </w:r>
            <w:r>
              <w:rPr/>
              <w:t xml:space="preserve"> = Э</w:t>
            </w:r>
            <w:r>
              <w:rPr>
                <w:vertAlign w:val="subscript"/>
              </w:rPr>
              <w:t>факт</w:t>
            </w:r>
            <w:r>
              <w:rPr/>
              <w:t xml:space="preserve"> / Э</w:t>
            </w:r>
            <w:r>
              <w:rPr>
                <w:vertAlign w:val="subscript"/>
              </w:rPr>
              <w:t>план</w:t>
            </w:r>
            <w:r>
              <w:rPr/>
              <w:t xml:space="preserve"> x 100, где:</w:t>
            </w:r>
          </w:p>
          <w:p>
            <w:pPr>
              <w:pStyle w:val="ConsPlusNormal"/>
              <w:rPr/>
            </w:pPr>
            <w:r>
              <w:rPr/>
              <w:t>А</w:t>
            </w:r>
            <w:r>
              <w:rPr>
                <w:vertAlign w:val="subscript"/>
              </w:rPr>
              <w:t>1.2.6</w:t>
            </w:r>
            <w:r>
              <w:rPr/>
              <w:t xml:space="preserve"> - доля оптимизированных в результате выполнения мероприятий ведомственного плана бюджетных расходов ГРБС по итогам финансового года;</w:t>
            </w:r>
          </w:p>
          <w:p>
            <w:pPr>
              <w:pStyle w:val="ConsPlusNormal"/>
              <w:jc w:val="both"/>
              <w:rPr/>
            </w:pPr>
            <w:r>
              <w:rPr/>
              <w:t>Э</w:t>
            </w:r>
            <w:r>
              <w:rPr>
                <w:vertAlign w:val="subscript"/>
              </w:rPr>
              <w:t>факт</w:t>
            </w:r>
            <w:r>
              <w:rPr/>
              <w:t xml:space="preserve"> - фактический объем экономии бюджетных ассигнований по итогам финансового года;</w:t>
            </w:r>
          </w:p>
          <w:p>
            <w:pPr>
              <w:pStyle w:val="ConsPlusNormal"/>
              <w:jc w:val="both"/>
              <w:rPr/>
            </w:pPr>
            <w:r>
              <w:rPr/>
              <w:t>Э</w:t>
            </w:r>
            <w:r>
              <w:rPr>
                <w:vertAlign w:val="subscript"/>
              </w:rPr>
              <w:t>план</w:t>
            </w:r>
            <w:r>
              <w:rPr/>
              <w:t xml:space="preserve"> - объем экономии бюджетных ассигнований, предусмотренный в первоначально утвержденной редакции ведомственного плана в отчетном финансовом году</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c>
          <w:tcPr>
            <w:tcW w:w="169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t>ФЭО</w:t>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А</w:t>
            </w:r>
            <w:r>
              <w:rPr>
                <w:vertAlign w:val="subscript"/>
              </w:rPr>
              <w:t>1.2.6</w:t>
            </w:r>
            <w:r>
              <w:rPr/>
              <w:t xml:space="preserve"> равно 100 процентов</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5</w:t>
            </w:r>
          </w:p>
        </w:tc>
        <w:tc>
          <w:tcPr>
            <w:tcW w:w="16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А</w:t>
            </w:r>
            <w:r>
              <w:rPr>
                <w:vertAlign w:val="subscript"/>
              </w:rPr>
              <w:t>1.2.6</w:t>
            </w:r>
            <w:r>
              <w:rPr/>
              <w:t xml:space="preserve"> – менее 100 процентов либо ведомственный план не предусматривает оптимизацию бюджетных расходов</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0</w:t>
            </w:r>
          </w:p>
        </w:tc>
        <w:tc>
          <w:tcPr>
            <w:tcW w:w="16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r>
      <w:tr>
        <w:trPr/>
        <w:tc>
          <w:tcPr>
            <w:tcW w:w="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1.2.7</w:t>
            </w:r>
          </w:p>
        </w:tc>
        <w:tc>
          <w:tcPr>
            <w:tcW w:w="3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t>Суммы, предъявленные к взысканию по исполнительным документам</w:t>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both"/>
              <w:rPr/>
            </w:pPr>
            <w:r>
              <w:rPr/>
              <w:t>А</w:t>
            </w:r>
            <w:r>
              <w:rPr>
                <w:vertAlign w:val="subscript"/>
              </w:rPr>
              <w:t>1.2.7</w:t>
            </w:r>
            <w:r>
              <w:rPr/>
              <w:t xml:space="preserve"> - сумма средств, взысканных (уплаченных) за отчетный финансовый год за счет средств бюджета МО «Колпашевское городское поселение», в рублях</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sz w:val="25"/>
                <w:szCs w:val="25"/>
              </w:rPr>
            </w:pPr>
            <w:r>
              <w:rPr>
                <w:sz w:val="25"/>
                <w:szCs w:val="25"/>
              </w:rPr>
            </w:r>
          </w:p>
        </w:tc>
        <w:tc>
          <w:tcPr>
            <w:tcW w:w="169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t>ФЭО</w:t>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А</w:t>
            </w:r>
            <w:r>
              <w:rPr>
                <w:vertAlign w:val="subscript"/>
              </w:rPr>
              <w:t>1.2.7</w:t>
            </w:r>
            <w:r>
              <w:rPr/>
              <w:t xml:space="preserve"> – равно 0 рублей</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sz w:val="25"/>
                <w:szCs w:val="25"/>
              </w:rPr>
            </w:pPr>
            <w:r>
              <w:rPr>
                <w:sz w:val="25"/>
                <w:szCs w:val="25"/>
              </w:rPr>
              <w:t>5</w:t>
            </w:r>
          </w:p>
        </w:tc>
        <w:tc>
          <w:tcPr>
            <w:tcW w:w="16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А</w:t>
            </w:r>
            <w:r>
              <w:rPr>
                <w:vertAlign w:val="subscript"/>
              </w:rPr>
              <w:t>1.2.7</w:t>
            </w:r>
            <w:r>
              <w:rPr/>
              <w:t xml:space="preserve"> – более 0 рублей</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sz w:val="25"/>
                <w:szCs w:val="25"/>
              </w:rPr>
            </w:pPr>
            <w:r>
              <w:rPr>
                <w:sz w:val="25"/>
                <w:szCs w:val="25"/>
              </w:rPr>
              <w:t>0</w:t>
            </w:r>
          </w:p>
        </w:tc>
        <w:tc>
          <w:tcPr>
            <w:tcW w:w="16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r>
          </w:p>
        </w:tc>
      </w:tr>
      <w:tr>
        <w:trPr/>
        <w:tc>
          <w:tcPr>
            <w:tcW w:w="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1.2.8</w:t>
            </w:r>
          </w:p>
        </w:tc>
        <w:tc>
          <w:tcPr>
            <w:tcW w:w="3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both"/>
              <w:rPr/>
            </w:pPr>
            <w:r>
              <w:rPr/>
              <w:t>Наличие предписаний по фактам выявленных нарушений по результатам проверок органов внутреннего муниципального финансового контроля, внешнего муниципального финансового контроля</w:t>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both"/>
              <w:rPr/>
            </w:pPr>
            <w:r>
              <w:rPr/>
              <w:t>А</w:t>
            </w:r>
            <w:r>
              <w:rPr>
                <w:vertAlign w:val="subscript"/>
              </w:rPr>
              <w:t>1.2.8</w:t>
            </w:r>
            <w:r>
              <w:rPr/>
              <w:t xml:space="preserve"> – по результатам проверок органами внутреннего муниципального финансового контроля, внешнего муниципального финансового контроля выявлено фактов нарушений</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sz w:val="25"/>
                <w:szCs w:val="25"/>
              </w:rPr>
            </w:pPr>
            <w:r>
              <w:rPr>
                <w:sz w:val="25"/>
                <w:szCs w:val="25"/>
              </w:rPr>
            </w:r>
          </w:p>
        </w:tc>
        <w:tc>
          <w:tcPr>
            <w:tcW w:w="169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t>ФЭО</w:t>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А</w:t>
            </w:r>
            <w:r>
              <w:rPr>
                <w:vertAlign w:val="subscript"/>
              </w:rPr>
              <w:t>1.2.8</w:t>
            </w:r>
            <w:r>
              <w:rPr/>
              <w:t xml:space="preserve"> – равно 0 </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sz w:val="25"/>
                <w:szCs w:val="25"/>
              </w:rPr>
            </w:pPr>
            <w:r>
              <w:rPr>
                <w:sz w:val="25"/>
                <w:szCs w:val="25"/>
              </w:rPr>
              <w:t>5</w:t>
            </w:r>
          </w:p>
        </w:tc>
        <w:tc>
          <w:tcPr>
            <w:tcW w:w="16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А</w:t>
            </w:r>
            <w:r>
              <w:rPr>
                <w:vertAlign w:val="subscript"/>
              </w:rPr>
              <w:t>1.2.8</w:t>
            </w:r>
            <w:r>
              <w:rPr/>
              <w:t xml:space="preserve"> – более 0 </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sz w:val="25"/>
                <w:szCs w:val="25"/>
              </w:rPr>
            </w:pPr>
            <w:r>
              <w:rPr>
                <w:sz w:val="25"/>
                <w:szCs w:val="25"/>
              </w:rPr>
              <w:t>0</w:t>
            </w:r>
          </w:p>
        </w:tc>
        <w:tc>
          <w:tcPr>
            <w:tcW w:w="16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r>
      <w:tr>
        <w:trPr/>
        <w:tc>
          <w:tcPr>
            <w:tcW w:w="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1.2.9</w:t>
            </w:r>
          </w:p>
        </w:tc>
        <w:tc>
          <w:tcPr>
            <w:tcW w:w="3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both"/>
              <w:rPr/>
            </w:pPr>
            <w:r>
              <w:rPr/>
              <w:t>Наличие выявленных нарушений не целевого использования выделенных бюджетных ассигнований</w:t>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both"/>
              <w:rPr/>
            </w:pPr>
            <w:r>
              <w:rPr/>
              <w:t>А</w:t>
            </w:r>
            <w:r>
              <w:rPr>
                <w:vertAlign w:val="subscript"/>
              </w:rPr>
              <w:t>1.2.9</w:t>
            </w:r>
            <w:r>
              <w:rPr/>
              <w:t xml:space="preserve"> – по результатам выявленных нарушений не целевого использования выделенных бюджетных ассигнований</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sz w:val="25"/>
                <w:szCs w:val="25"/>
              </w:rPr>
            </w:pPr>
            <w:r>
              <w:rPr>
                <w:sz w:val="25"/>
                <w:szCs w:val="25"/>
              </w:rPr>
            </w:r>
          </w:p>
        </w:tc>
        <w:tc>
          <w:tcPr>
            <w:tcW w:w="169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t>ФЭО</w:t>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А</w:t>
            </w:r>
            <w:r>
              <w:rPr>
                <w:vertAlign w:val="subscript"/>
              </w:rPr>
              <w:t>1.2.9</w:t>
            </w:r>
            <w:r>
              <w:rPr/>
              <w:t xml:space="preserve"> – равно 0 </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sz w:val="25"/>
                <w:szCs w:val="25"/>
              </w:rPr>
            </w:pPr>
            <w:r>
              <w:rPr>
                <w:sz w:val="25"/>
                <w:szCs w:val="25"/>
              </w:rPr>
              <w:t>5</w:t>
            </w:r>
          </w:p>
        </w:tc>
        <w:tc>
          <w:tcPr>
            <w:tcW w:w="16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А</w:t>
            </w:r>
            <w:r>
              <w:rPr>
                <w:vertAlign w:val="subscript"/>
              </w:rPr>
              <w:t>1.2.9</w:t>
            </w:r>
            <w:r>
              <w:rPr/>
              <w:t xml:space="preserve"> – более 0 </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sz w:val="25"/>
                <w:szCs w:val="25"/>
              </w:rPr>
            </w:pPr>
            <w:r>
              <w:rPr>
                <w:sz w:val="25"/>
                <w:szCs w:val="25"/>
              </w:rPr>
              <w:t>0</w:t>
            </w:r>
          </w:p>
        </w:tc>
        <w:tc>
          <w:tcPr>
            <w:tcW w:w="16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r>
      <w:tr>
        <w:trPr>
          <w:trHeight w:val="109" w:hRule="atLeast"/>
        </w:trPr>
        <w:tc>
          <w:tcPr>
            <w:tcW w:w="1456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numPr>
                <w:ilvl w:val="1"/>
                <w:numId w:val="3"/>
              </w:numPr>
              <w:jc w:val="center"/>
              <w:rPr/>
            </w:pPr>
            <w:bookmarkStart w:id="9" w:name="P294"/>
            <w:bookmarkEnd w:id="9"/>
            <w:r>
              <w:rPr/>
              <w:t xml:space="preserve"> </w:t>
            </w:r>
            <w:r>
              <w:rPr/>
              <w:t>Формирование бюджетной отчетности</w:t>
            </w:r>
          </w:p>
        </w:tc>
      </w:tr>
      <w:tr>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bookmarkStart w:id="10" w:name="P304"/>
            <w:bookmarkEnd w:id="10"/>
            <w:r>
              <w:rPr/>
              <w:t>1.3.1</w:t>
            </w:r>
          </w:p>
        </w:tc>
        <w:tc>
          <w:tcPr>
            <w:tcW w:w="3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t>Качество годовой бюджетной отчетности, представляемой главным администратором бюджетных средств в отдел бюджетного учета и отчетности</w:t>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А</w:t>
            </w:r>
            <w:r>
              <w:rPr>
                <w:vertAlign w:val="subscript"/>
              </w:rPr>
              <w:t>1.3.1</w:t>
            </w:r>
            <w:r>
              <w:rPr/>
              <w:t>= О</w:t>
            </w:r>
            <w:r>
              <w:rPr>
                <w:vertAlign w:val="subscript"/>
              </w:rPr>
              <w:t>о</w:t>
            </w:r>
            <w:r>
              <w:rPr/>
              <w:t xml:space="preserve"> / О</w:t>
            </w:r>
            <w:r>
              <w:rPr>
                <w:vertAlign w:val="subscript"/>
              </w:rPr>
              <w:t>общ</w:t>
            </w:r>
            <w:r>
              <w:rPr/>
              <w:t xml:space="preserve"> x 5 баллов, где:</w:t>
            </w:r>
          </w:p>
          <w:p>
            <w:pPr>
              <w:pStyle w:val="ConsPlusNormal"/>
              <w:jc w:val="both"/>
              <w:rPr/>
            </w:pPr>
            <w:r>
              <w:rPr/>
              <w:t>О</w:t>
            </w:r>
            <w:r>
              <w:rPr>
                <w:vertAlign w:val="subscript"/>
              </w:rPr>
              <w:t>о</w:t>
            </w:r>
            <w:r>
              <w:rPr/>
              <w:t xml:space="preserve"> - количество форм отчетов, представленных главным администратором бюджетных средств в составе годовой бюджетной отчетности без ошибок, единиц;</w:t>
            </w:r>
          </w:p>
          <w:p>
            <w:pPr>
              <w:pStyle w:val="ConsPlusNormal"/>
              <w:jc w:val="both"/>
              <w:rPr/>
            </w:pPr>
            <w:r>
              <w:rPr/>
              <w:t>О</w:t>
            </w:r>
            <w:r>
              <w:rPr>
                <w:vertAlign w:val="subscript"/>
              </w:rPr>
              <w:t>общ</w:t>
            </w:r>
            <w:r>
              <w:rPr/>
              <w:t xml:space="preserve"> - общее количество отчетов, представленных главным администратором бюджетных средств в составе годовой бюджетной отчетности, единиц</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0 - 5</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t>Отдел бюджетного учета и отчетности</w:t>
            </w:r>
          </w:p>
        </w:tc>
      </w:tr>
      <w:tr>
        <w:trPr/>
        <w:tc>
          <w:tcPr>
            <w:tcW w:w="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1.3.2</w:t>
            </w:r>
          </w:p>
        </w:tc>
        <w:tc>
          <w:tcPr>
            <w:tcW w:w="3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t>Соблюдение установленных сроков представления главным администратором бюджетных средств годовой бюджетной отчетности</w:t>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both"/>
              <w:rPr/>
            </w:pPr>
            <w:r>
              <w:rPr/>
              <w:t>А</w:t>
            </w:r>
            <w:r>
              <w:rPr>
                <w:vertAlign w:val="subscript"/>
              </w:rPr>
              <w:t>1.3.2</w:t>
            </w:r>
            <w:r>
              <w:rPr/>
              <w:t xml:space="preserve"> - дата фактического представления главным администратором бюджетных средств отчетов в составе годовой бюджетной отчетности</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c>
          <w:tcPr>
            <w:tcW w:w="169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t>Отдел бюджетного учета и отчетности</w:t>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both"/>
              <w:rPr/>
            </w:pPr>
            <w:r>
              <w:rPr/>
              <w:t>А</w:t>
            </w:r>
            <w:r>
              <w:rPr>
                <w:vertAlign w:val="subscript"/>
              </w:rPr>
              <w:t>1.3.2</w:t>
            </w:r>
            <w:r>
              <w:rPr/>
              <w:t xml:space="preserve"> - до даты, установленной нормативным правовым актом Администрации Колпашевского городского поселения (включительно)</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5</w:t>
            </w:r>
          </w:p>
        </w:tc>
        <w:tc>
          <w:tcPr>
            <w:tcW w:w="16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both"/>
              <w:rPr/>
            </w:pPr>
            <w:r>
              <w:rPr/>
              <w:t>А</w:t>
            </w:r>
            <w:r>
              <w:rPr>
                <w:vertAlign w:val="subscript"/>
              </w:rPr>
              <w:t>1.3.2</w:t>
            </w:r>
            <w:r>
              <w:rPr/>
              <w:t xml:space="preserve"> - после даты, установленной нормативным правовым актом Администрации Колпашевского городского поселения</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0</w:t>
            </w:r>
          </w:p>
        </w:tc>
        <w:tc>
          <w:tcPr>
            <w:tcW w:w="16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r>
      <w:tr>
        <w:trPr>
          <w:trHeight w:val="777" w:hRule="atLeast"/>
        </w:trPr>
        <w:tc>
          <w:tcPr>
            <w:tcW w:w="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1.3.3</w:t>
            </w:r>
          </w:p>
        </w:tc>
        <w:tc>
          <w:tcPr>
            <w:tcW w:w="3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highlight w:val="yellow"/>
              </w:rPr>
            </w:pPr>
            <w:r>
              <w:rPr/>
              <w:t>Качество доработки отдельных форм годовой бюджетной отчетности, представленных главным администратором бюджетных средств в отдел бюджетного учета и отчетности</w:t>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both"/>
              <w:rPr/>
            </w:pPr>
            <w:r>
              <w:rPr/>
              <w:t>А</w:t>
            </w:r>
            <w:r>
              <w:rPr>
                <w:vertAlign w:val="subscript"/>
              </w:rPr>
              <w:t>1.3.3</w:t>
            </w:r>
            <w:r>
              <w:rPr/>
              <w:t xml:space="preserve"> - устранение ошибок в формах годовой отчетности 0503130, 0503110, 0503121, 0503123, 0503169 после первого направления соответствующих форм главным администратором бюджетных средств на доработку</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c>
          <w:tcPr>
            <w:tcW w:w="169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t>Отдел бюджетного учета и отчетности</w:t>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А</w:t>
            </w:r>
            <w:r>
              <w:rPr>
                <w:vertAlign w:val="subscript"/>
              </w:rPr>
              <w:t>1.3.3</w:t>
            </w:r>
            <w:r>
              <w:rPr/>
              <w:t xml:space="preserve"> - ошибки устранены, либо изначально отсутствовали</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4</w:t>
            </w:r>
          </w:p>
        </w:tc>
        <w:tc>
          <w:tcPr>
            <w:tcW w:w="16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А</w:t>
            </w:r>
            <w:r>
              <w:rPr>
                <w:vertAlign w:val="subscript"/>
              </w:rPr>
              <w:t>1.3.3</w:t>
            </w:r>
            <w:r>
              <w:rPr/>
              <w:t xml:space="preserve"> - ошибки не устранены и формы годовой бухгалтерской отчетности повторно возвращены в отдел бюджетного учета и отчетности главным администратором бюджетных средств </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0</w:t>
            </w:r>
          </w:p>
        </w:tc>
        <w:tc>
          <w:tcPr>
            <w:tcW w:w="16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rPr>
            </w:pPr>
            <w:r>
              <w:rPr>
                <w:szCs w:val="24"/>
              </w:rPr>
            </w:r>
          </w:p>
        </w:tc>
      </w:tr>
      <w:tr>
        <w:trPr/>
        <w:tc>
          <w:tcPr>
            <w:tcW w:w="1456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ListParagraph"/>
              <w:numPr>
                <w:ilvl w:val="0"/>
                <w:numId w:val="3"/>
              </w:numPr>
              <w:jc w:val="center"/>
              <w:rPr>
                <w:szCs w:val="24"/>
              </w:rPr>
            </w:pPr>
            <w:r>
              <w:rPr>
                <w:szCs w:val="24"/>
              </w:rPr>
              <w:t>Мониторинг качества управления активами и осуществления муниципальных закупок товаров, работ и услуг для осуществления муниципальных нужд</w:t>
            </w:r>
          </w:p>
        </w:tc>
      </w:tr>
      <w:tr>
        <w:trPr/>
        <w:tc>
          <w:tcPr>
            <w:tcW w:w="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bookmarkStart w:id="11" w:name="P405"/>
            <w:bookmarkEnd w:id="11"/>
            <w:r>
              <w:rPr/>
              <w:t>2.1</w:t>
            </w:r>
          </w:p>
        </w:tc>
        <w:tc>
          <w:tcPr>
            <w:tcW w:w="3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lang w:eastAsia="ru-RU"/>
              </w:rPr>
            </w:pPr>
            <w:r>
              <w:rPr>
                <w:szCs w:val="24"/>
                <w:lang w:eastAsia="ru-RU"/>
              </w:rPr>
              <w:t xml:space="preserve">Причинение ущерба муниципальному имуществу, закрепленному на праве оперативного управления за главным администратором бюджетных средств </w:t>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Normal"/>
              <w:rPr>
                <w:szCs w:val="24"/>
                <w:lang w:eastAsia="ru-RU"/>
              </w:rPr>
            </w:pPr>
            <w:r>
              <w:rPr>
                <w:szCs w:val="24"/>
              </w:rPr>
              <w:t>А</w:t>
            </w:r>
            <w:r>
              <w:rPr>
                <w:szCs w:val="24"/>
                <w:vertAlign w:val="subscript"/>
              </w:rPr>
              <w:t>2.1</w:t>
            </w:r>
            <w:r>
              <w:rPr>
                <w:szCs w:val="24"/>
              </w:rPr>
              <w:t xml:space="preserve"> – </w:t>
            </w:r>
            <w:r>
              <w:rPr>
                <w:szCs w:val="24"/>
                <w:lang w:eastAsia="ru-RU"/>
              </w:rPr>
              <w:t xml:space="preserve">суммы выявленных недостач, хищений, потерь имущества, ущерба, нанесенного имуществу, являющемуся нефинансовыми активами, закрепленному на праве оперативного управления за главным администратором бюджетных средств, по итогам отчетного финансового года (по данным бюджетного учета), в рублях </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c>
          <w:tcPr>
            <w:tcW w:w="169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t>ФЭО</w:t>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both"/>
              <w:rPr/>
            </w:pPr>
            <w:r>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both"/>
              <w:rPr/>
            </w:pPr>
            <w:r>
              <w:rPr/>
              <w:t>А</w:t>
            </w:r>
            <w:r>
              <w:rPr>
                <w:vertAlign w:val="subscript"/>
              </w:rPr>
              <w:t>2.1</w:t>
            </w:r>
            <w:r>
              <w:rPr/>
              <w:t xml:space="preserve"> – равно 0 рублей</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5</w:t>
            </w:r>
          </w:p>
        </w:tc>
        <w:tc>
          <w:tcPr>
            <w:tcW w:w="16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both"/>
              <w:rPr/>
            </w:pPr>
            <w:r>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both"/>
              <w:rPr/>
            </w:pPr>
            <w:r>
              <w:rPr/>
              <w:t>А</w:t>
            </w:r>
            <w:r>
              <w:rPr>
                <w:vertAlign w:val="subscript"/>
              </w:rPr>
              <w:t>2.1</w:t>
            </w:r>
            <w:r>
              <w:rPr/>
              <w:t xml:space="preserve"> – более 0 рублей</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0</w:t>
            </w:r>
          </w:p>
        </w:tc>
        <w:tc>
          <w:tcPr>
            <w:tcW w:w="16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r>
      <w:tr>
        <w:trPr/>
        <w:tc>
          <w:tcPr>
            <w:tcW w:w="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2.2</w:t>
            </w:r>
          </w:p>
        </w:tc>
        <w:tc>
          <w:tcPr>
            <w:tcW w:w="3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both"/>
              <w:rPr/>
            </w:pPr>
            <w:r>
              <w:rPr/>
              <w:t>Наличие выявленных недостач по результатам проведения инвентаризации финансовых и нефинансовых активов</w:t>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both"/>
              <w:rPr/>
            </w:pPr>
            <w:r>
              <w:rPr/>
              <w:t>А</w:t>
            </w:r>
            <w:r>
              <w:rPr>
                <w:vertAlign w:val="subscript"/>
              </w:rPr>
              <w:t>.2.2</w:t>
            </w:r>
            <w:r>
              <w:rPr/>
              <w:t xml:space="preserve"> – выявленные недостачи по результатам проведения инвентаризации финансовых и нефинансовых активов, выявлено количество фактов </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sz w:val="25"/>
                <w:szCs w:val="25"/>
              </w:rPr>
            </w:pPr>
            <w:r>
              <w:rPr>
                <w:sz w:val="25"/>
                <w:szCs w:val="25"/>
              </w:rPr>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both"/>
              <w:rPr/>
            </w:pPr>
            <w:r>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А</w:t>
            </w:r>
            <w:r>
              <w:rPr>
                <w:vertAlign w:val="subscript"/>
              </w:rPr>
              <w:t>.2.2</w:t>
            </w:r>
            <w:r>
              <w:rPr/>
              <w:t xml:space="preserve"> – равно 0 </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sz w:val="25"/>
                <w:szCs w:val="25"/>
              </w:rPr>
            </w:pPr>
            <w:r>
              <w:rPr>
                <w:sz w:val="25"/>
                <w:szCs w:val="25"/>
              </w:rPr>
              <w:t>5</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both"/>
              <w:rPr/>
            </w:pPr>
            <w:r>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А</w:t>
            </w:r>
            <w:r>
              <w:rPr>
                <w:vertAlign w:val="subscript"/>
              </w:rPr>
              <w:t>.2.2</w:t>
            </w:r>
            <w:r>
              <w:rPr/>
              <w:t xml:space="preserve"> – более 0 </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sz w:val="25"/>
                <w:szCs w:val="25"/>
              </w:rPr>
            </w:pPr>
            <w:r>
              <w:rPr>
                <w:sz w:val="25"/>
                <w:szCs w:val="25"/>
              </w:rPr>
              <w:t>0</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r>
      <w:tr>
        <w:trPr/>
        <w:tc>
          <w:tcPr>
            <w:tcW w:w="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2.3</w:t>
            </w:r>
          </w:p>
        </w:tc>
        <w:tc>
          <w:tcPr>
            <w:tcW w:w="36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both"/>
              <w:rPr/>
            </w:pPr>
            <w:r>
              <w:rPr/>
              <w:t>Доля отклоненных документов в Единой информационной системе (далее –ЕИС) в рамках осуществления контроля в сфере закупок товаров, работ, услуг для обеспечения государственных и муниципальных нужд, в процентах</w:t>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both"/>
              <w:rPr/>
            </w:pPr>
            <w:r>
              <w:rPr/>
              <w:t>А</w:t>
            </w:r>
            <w:r>
              <w:rPr>
                <w:vertAlign w:val="subscript"/>
              </w:rPr>
              <w:t xml:space="preserve">2.3 </w:t>
            </w:r>
            <w:r>
              <w:rPr/>
              <w:t>= Д</w:t>
            </w:r>
            <w:r>
              <w:rPr>
                <w:vertAlign w:val="subscript"/>
              </w:rPr>
              <w:t>откл</w:t>
            </w:r>
            <w:r>
              <w:rPr/>
              <w:t xml:space="preserve"> / Д</w:t>
            </w:r>
            <w:r>
              <w:rPr>
                <w:vertAlign w:val="subscript"/>
              </w:rPr>
              <w:t>общ</w:t>
            </w:r>
            <w:r>
              <w:rPr/>
              <w:t xml:space="preserve"> x 100, где:</w:t>
            </w:r>
          </w:p>
          <w:p>
            <w:pPr>
              <w:pStyle w:val="Normal"/>
              <w:rPr>
                <w:szCs w:val="24"/>
                <w:lang w:eastAsia="ru-RU"/>
              </w:rPr>
            </w:pPr>
            <w:r>
              <w:rPr>
                <w:szCs w:val="24"/>
                <w:lang w:eastAsia="ru-RU"/>
              </w:rPr>
              <w:t>Д</w:t>
            </w:r>
            <w:r>
              <w:rPr>
                <w:szCs w:val="24"/>
                <w:vertAlign w:val="subscript"/>
                <w:lang w:eastAsia="ru-RU"/>
              </w:rPr>
              <w:t>откл</w:t>
            </w:r>
            <w:r>
              <w:rPr>
                <w:szCs w:val="24"/>
                <w:lang w:eastAsia="ru-RU"/>
              </w:rPr>
              <w:t xml:space="preserve"> - количество отклоненных ФЭО документов главного администратора средств бюджета МО «Колпашевское городское поселение» в ЕИС при осуществлении контроля в соответствии с частью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Pr>
                <w:szCs w:val="24"/>
              </w:rPr>
              <w:t>;</w:t>
            </w:r>
          </w:p>
          <w:p>
            <w:pPr>
              <w:pStyle w:val="ConsPlusNormal"/>
              <w:jc w:val="both"/>
              <w:rPr/>
            </w:pPr>
            <w:r>
              <w:rPr/>
              <w:t>Д</w:t>
            </w:r>
            <w:r>
              <w:rPr>
                <w:vertAlign w:val="subscript"/>
              </w:rPr>
              <w:t>общ</w:t>
            </w:r>
            <w:r>
              <w:rPr/>
              <w:t xml:space="preserve"> - общее количество документов в ЕИС, единиц</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c>
          <w:tcPr>
            <w:tcW w:w="169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t>ФЭО</w:t>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both"/>
              <w:rPr/>
            </w:pPr>
            <w:r>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both"/>
              <w:rPr/>
            </w:pPr>
            <w:r>
              <w:rPr/>
              <w:t>А</w:t>
            </w:r>
            <w:r>
              <w:rPr>
                <w:vertAlign w:val="subscript"/>
              </w:rPr>
              <w:t>2.2</w:t>
            </w:r>
            <w:r>
              <w:rPr/>
              <w:t xml:space="preserve"> – 3 процента и менее</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5</w:t>
            </w:r>
          </w:p>
        </w:tc>
        <w:tc>
          <w:tcPr>
            <w:tcW w:w="16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both"/>
              <w:rPr/>
            </w:pPr>
            <w:r>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both"/>
              <w:rPr/>
            </w:pPr>
            <w:r>
              <w:rPr/>
              <w:t>3% &lt; А</w:t>
            </w:r>
            <w:r>
              <w:rPr>
                <w:vertAlign w:val="subscript"/>
              </w:rPr>
              <w:t>2.2</w:t>
            </w:r>
            <w:r>
              <w:rPr/>
              <w:t xml:space="preserve"> – от 3 процентов до 6 процентов (включительно)</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3</w:t>
            </w:r>
          </w:p>
        </w:tc>
        <w:tc>
          <w:tcPr>
            <w:tcW w:w="16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r>
      <w:tr>
        <w:trPr/>
        <w:tc>
          <w:tcPr>
            <w:tcW w:w="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r>
          </w:p>
        </w:tc>
        <w:tc>
          <w:tcPr>
            <w:tcW w:w="36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both"/>
              <w:rPr/>
            </w:pPr>
            <w:r>
              <w:rPr/>
            </w:r>
          </w:p>
        </w:tc>
        <w:tc>
          <w:tcPr>
            <w:tcW w:w="7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both"/>
              <w:rPr/>
            </w:pPr>
            <w:r>
              <w:rPr/>
              <w:t>А</w:t>
            </w:r>
            <w:r>
              <w:rPr>
                <w:vertAlign w:val="subscript"/>
              </w:rPr>
              <w:t>2.2</w:t>
            </w:r>
            <w:r>
              <w:rPr/>
              <w:t xml:space="preserve"> –от 6 процентов до 9 процентов (включительно)</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1</w:t>
            </w:r>
          </w:p>
        </w:tc>
        <w:tc>
          <w:tcPr>
            <w:tcW w:w="16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r>
      <w:tr>
        <w:trPr/>
        <w:tc>
          <w:tcPr>
            <w:tcW w:w="675"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r>
          </w:p>
        </w:tc>
        <w:tc>
          <w:tcPr>
            <w:tcW w:w="3675"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both"/>
              <w:rPr/>
            </w:pPr>
            <w:r>
              <w:rPr/>
            </w:r>
          </w:p>
        </w:tc>
        <w:tc>
          <w:tcPr>
            <w:tcW w:w="772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А</w:t>
            </w:r>
            <w:r>
              <w:rPr>
                <w:vertAlign w:val="subscript"/>
              </w:rPr>
              <w:t>2.2</w:t>
            </w:r>
            <w:r>
              <w:rPr/>
              <w:t xml:space="preserve"> – более 9 процентов</w:t>
            </w:r>
          </w:p>
        </w:tc>
        <w:tc>
          <w:tcPr>
            <w:tcW w:w="79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0</w:t>
            </w:r>
          </w:p>
        </w:tc>
        <w:tc>
          <w:tcPr>
            <w:tcW w:w="1695"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r>
    </w:tbl>
    <w:p>
      <w:pPr>
        <w:pStyle w:val="ConsPlusNormal"/>
        <w:tabs>
          <w:tab w:val="left" w:pos="5245" w:leader="none"/>
        </w:tabs>
        <w:ind w:left="9912" w:hanging="0"/>
        <w:rPr/>
      </w:pPr>
      <w:r>
        <w:rPr/>
        <w:t>Приложение № 2</w:t>
      </w:r>
    </w:p>
    <w:p>
      <w:pPr>
        <w:pStyle w:val="ConsPlusNormal"/>
        <w:tabs>
          <w:tab w:val="left" w:pos="5245" w:leader="none"/>
        </w:tabs>
        <w:ind w:left="9912" w:hanging="0"/>
        <w:rPr/>
      </w:pPr>
      <w:r>
        <w:rPr/>
        <w:t xml:space="preserve">к Порядку проведения мониторинга </w:t>
      </w:r>
    </w:p>
    <w:p>
      <w:pPr>
        <w:pStyle w:val="ConsPlusNormal"/>
        <w:tabs>
          <w:tab w:val="left" w:pos="5245" w:leader="none"/>
        </w:tabs>
        <w:ind w:left="9912" w:hanging="0"/>
        <w:rPr/>
      </w:pPr>
      <w:r>
        <w:rPr/>
        <w:t>качества финансового менеджмента</w:t>
      </w:r>
    </w:p>
    <w:p>
      <w:pPr>
        <w:pStyle w:val="Normal"/>
        <w:rPr>
          <w:szCs w:val="24"/>
        </w:rPr>
      </w:pPr>
      <w:r>
        <w:rPr>
          <w:szCs w:val="24"/>
        </w:rPr>
      </w:r>
    </w:p>
    <w:p>
      <w:pPr>
        <w:pStyle w:val="ConsPlusNormal"/>
        <w:jc w:val="center"/>
        <w:rPr/>
      </w:pPr>
      <w:r>
        <w:rPr/>
        <w:t>Рейтинг</w:t>
      </w:r>
    </w:p>
    <w:p>
      <w:pPr>
        <w:pStyle w:val="ConsPlusNormal"/>
        <w:jc w:val="center"/>
        <w:rPr/>
      </w:pPr>
      <w:r>
        <w:rPr/>
        <w:t>главных администраторов средств бюджета МО «Колпашевское городское поселение»</w:t>
      </w:r>
    </w:p>
    <w:p>
      <w:pPr>
        <w:pStyle w:val="ConsPlusNormal"/>
        <w:jc w:val="both"/>
        <w:rPr/>
      </w:pPr>
      <w:r>
        <w:rPr/>
      </w:r>
    </w:p>
    <w:tbl>
      <w:tblPr>
        <w:tblW w:w="14610" w:type="dxa"/>
        <w:jc w:val="left"/>
        <w:tblInd w:w="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firstRow="1" w:noVBand="1" w:lastRow="0" w:firstColumn="1" w:lastColumn="0" w:noHBand="0" w:val="04a0"/>
      </w:tblPr>
      <w:tblGrid>
        <w:gridCol w:w="1965"/>
        <w:gridCol w:w="1005"/>
        <w:gridCol w:w="1245"/>
        <w:gridCol w:w="1815"/>
        <w:gridCol w:w="1680"/>
        <w:gridCol w:w="1815"/>
        <w:gridCol w:w="3090"/>
        <w:gridCol w:w="1995"/>
      </w:tblGrid>
      <w:tr>
        <w:trPr>
          <w:trHeight w:val="387" w:hRule="atLeast"/>
        </w:trPr>
        <w:tc>
          <w:tcPr>
            <w:tcW w:w="196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ConsPlusNormal"/>
              <w:jc w:val="center"/>
              <w:rPr/>
            </w:pPr>
            <w:r>
              <w:rPr/>
              <w:t>Наименование главного администратора средств бюджета МО «Колпашевское городское поселение»</w:t>
            </w:r>
          </w:p>
        </w:tc>
        <w:tc>
          <w:tcPr>
            <w:tcW w:w="100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ConsPlusNormal"/>
              <w:jc w:val="center"/>
              <w:rPr/>
            </w:pPr>
            <w:r>
              <w:rPr/>
              <w:t>Место</w:t>
            </w:r>
          </w:p>
        </w:tc>
        <w:tc>
          <w:tcPr>
            <w:tcW w:w="124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ConsPlusNormal"/>
              <w:jc w:val="center"/>
              <w:rPr/>
            </w:pPr>
            <w:r>
              <w:rPr/>
              <w:t>Итоговая оценка (в баллах)</w:t>
            </w:r>
          </w:p>
        </w:tc>
        <w:tc>
          <w:tcPr>
            <w:tcW w:w="840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Оценка качества финансового менеджмента главных администраторов средств бюджета МО «Колпашевское городское поселение» по направлениям</w:t>
            </w:r>
          </w:p>
        </w:tc>
        <w:tc>
          <w:tcPr>
            <w:tcW w:w="199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ConsPlusNormal"/>
              <w:jc w:val="center"/>
              <w:rPr/>
            </w:pPr>
            <w:r>
              <w:rPr/>
              <w:t>Комментарии</w:t>
            </w:r>
          </w:p>
        </w:tc>
      </w:tr>
      <w:tr>
        <w:trPr/>
        <w:tc>
          <w:tcPr>
            <w:tcW w:w="19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c>
          <w:tcPr>
            <w:tcW w:w="10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pPr>
            <w:r>
              <w:rPr/>
            </w:r>
          </w:p>
        </w:tc>
        <w:tc>
          <w:tcPr>
            <w:tcW w:w="12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c>
          <w:tcPr>
            <w:tcW w:w="1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Бюджетное планирование</w:t>
            </w:r>
          </w:p>
        </w:tc>
        <w:tc>
          <w:tcPr>
            <w:tcW w:w="1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 xml:space="preserve">Исполнение бюджета </w:t>
            </w:r>
          </w:p>
        </w:tc>
        <w:tc>
          <w:tcPr>
            <w:tcW w:w="1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Формирование бюджетной отчетности</w:t>
            </w:r>
          </w:p>
        </w:tc>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t>Мониторинг качества управления активами и осуществления муниципальных закупок товаров, работ и услуг для осуществления муниципальных нужд</w:t>
            </w:r>
          </w:p>
        </w:tc>
        <w:tc>
          <w:tcPr>
            <w:tcW w:w="19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pPr>
            <w:r>
              <w:rPr/>
            </w:r>
          </w:p>
        </w:tc>
      </w:tr>
      <w:tr>
        <w:trPr/>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c>
          <w:tcPr>
            <w:tcW w:w="1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pPr>
            <w:r>
              <w:rPr/>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c>
          <w:tcPr>
            <w:tcW w:w="1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r>
          </w:p>
        </w:tc>
        <w:tc>
          <w:tcPr>
            <w:tcW w:w="1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r>
          </w:p>
        </w:tc>
        <w:tc>
          <w:tcPr>
            <w:tcW w:w="1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r>
          </w:p>
        </w:tc>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jc w:val="center"/>
              <w:rPr/>
            </w:pPr>
            <w:r>
              <w:rPr/>
            </w:r>
          </w:p>
        </w:tc>
        <w:tc>
          <w:tcPr>
            <w:tcW w:w="1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pPr>
            <w:r>
              <w:rPr/>
            </w:r>
          </w:p>
        </w:tc>
      </w:tr>
      <w:tr>
        <w:trPr/>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c>
          <w:tcPr>
            <w:tcW w:w="1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pPr>
            <w:r>
              <w:rPr/>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c>
          <w:tcPr>
            <w:tcW w:w="1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c>
          <w:tcPr>
            <w:tcW w:w="1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c>
          <w:tcPr>
            <w:tcW w:w="1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c>
          <w:tcPr>
            <w:tcW w:w="1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pPr>
            <w:r>
              <w:rPr/>
            </w:r>
          </w:p>
        </w:tc>
      </w:tr>
      <w:tr>
        <w:trPr/>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c>
          <w:tcPr>
            <w:tcW w:w="1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pPr>
            <w:r>
              <w:rPr/>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c>
          <w:tcPr>
            <w:tcW w:w="1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c>
          <w:tcPr>
            <w:tcW w:w="1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c>
          <w:tcPr>
            <w:tcW w:w="1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tcPr>
          <w:p>
            <w:pPr>
              <w:pStyle w:val="ConsPlusNormal"/>
              <w:rPr/>
            </w:pPr>
            <w:r>
              <w:rPr/>
            </w:r>
          </w:p>
        </w:tc>
        <w:tc>
          <w:tcPr>
            <w:tcW w:w="1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rPr/>
            </w:pPr>
            <w:r>
              <w:rPr/>
            </w:r>
          </w:p>
        </w:tc>
      </w:tr>
    </w:tbl>
    <w:p>
      <w:pPr>
        <w:pStyle w:val="Normal"/>
        <w:tabs>
          <w:tab w:val="left" w:pos="5245" w:leader="none"/>
        </w:tabs>
        <w:ind w:left="5245" w:hanging="0"/>
        <w:jc w:val="center"/>
        <w:rPr/>
      </w:pPr>
      <w:r>
        <w:rPr/>
      </w:r>
    </w:p>
    <w:sectPr>
      <w:type w:val="nextPage"/>
      <w:pgSz w:orient="landscape" w:w="16838" w:h="11906"/>
      <w:pgMar w:left="1134" w:right="1134" w:header="0" w:top="1701" w:footer="0" w:bottom="567" w:gutter="0"/>
      <w:pgNumType w:start="1"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ms Rmn">
    <w:altName w:val="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lvl w:ilvl="0">
      <w:start w:val="3"/>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qFormat="1"/>
    <w:lsdException w:name="heading 5" w:uiPriority="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846f9"/>
    <w:pPr>
      <w:widowControl/>
      <w:suppressAutoHyphens w:val="true"/>
      <w:bidi w:val="0"/>
      <w:jc w:val="both"/>
    </w:pPr>
    <w:rPr>
      <w:rFonts w:ascii="Times New Roman" w:hAnsi="Times New Roman" w:eastAsia="Calibri" w:cs="Times New Roman"/>
      <w:color w:val="00000A"/>
      <w:sz w:val="24"/>
      <w:szCs w:val="22"/>
      <w:lang w:eastAsia="en-US" w:val="ru-RU" w:bidi="ar-SA"/>
    </w:rPr>
  </w:style>
  <w:style w:type="paragraph" w:styleId="1">
    <w:name w:val="Heading 1"/>
    <w:basedOn w:val="Normal"/>
    <w:link w:val="10"/>
    <w:uiPriority w:val="9"/>
    <w:qFormat/>
    <w:rsid w:val="00c94676"/>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link w:val="20"/>
    <w:uiPriority w:val="9"/>
    <w:unhideWhenUsed/>
    <w:qFormat/>
    <w:rsid w:val="00c94676"/>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link w:val="30"/>
    <w:uiPriority w:val="9"/>
    <w:unhideWhenUsed/>
    <w:qFormat/>
    <w:rsid w:val="00c94676"/>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link w:val="40"/>
    <w:qFormat/>
    <w:rsid w:val="00e40796"/>
    <w:pPr>
      <w:keepNext/>
      <w:ind w:right="566" w:hanging="0"/>
      <w:jc w:val="center"/>
      <w:outlineLvl w:val="3"/>
    </w:pPr>
    <w:rPr>
      <w:rFonts w:ascii="Tms Rmn" w:hAnsi="Tms Rmn" w:eastAsia="Times New Roman"/>
      <w:b/>
      <w:bCs/>
      <w:sz w:val="26"/>
      <w:szCs w:val="26"/>
      <w:lang w:eastAsia="ru-RU"/>
    </w:rPr>
  </w:style>
  <w:style w:type="paragraph" w:styleId="5">
    <w:name w:val="Heading 5"/>
    <w:basedOn w:val="Normal"/>
    <w:link w:val="50"/>
    <w:qFormat/>
    <w:rsid w:val="00e40796"/>
    <w:pPr>
      <w:keepNext/>
      <w:ind w:right="566" w:hanging="0"/>
      <w:jc w:val="center"/>
      <w:outlineLvl w:val="4"/>
    </w:pPr>
    <w:rPr>
      <w:rFonts w:eastAsia="Times New Roman"/>
      <w:sz w:val="26"/>
      <w:szCs w:val="26"/>
      <w:lang w:eastAsia="ru-RU"/>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qFormat/>
    <w:rsid w:val="00e40796"/>
    <w:rPr>
      <w:rFonts w:ascii="Tms Rmn" w:hAnsi="Tms Rmn" w:eastAsia="Times New Roman" w:cs="Times New Roman"/>
      <w:b/>
      <w:bCs/>
      <w:sz w:val="26"/>
      <w:szCs w:val="26"/>
      <w:lang w:eastAsia="ru-RU"/>
    </w:rPr>
  </w:style>
  <w:style w:type="character" w:styleId="51" w:customStyle="1">
    <w:name w:val="Заголовок 5 Знак"/>
    <w:basedOn w:val="DefaultParagraphFont"/>
    <w:link w:val="5"/>
    <w:qFormat/>
    <w:rsid w:val="00e40796"/>
    <w:rPr>
      <w:rFonts w:ascii="Times New Roman" w:hAnsi="Times New Roman" w:eastAsia="Times New Roman" w:cs="Times New Roman"/>
      <w:sz w:val="26"/>
      <w:szCs w:val="26"/>
      <w:lang w:eastAsia="ru-RU"/>
    </w:rPr>
  </w:style>
  <w:style w:type="character" w:styleId="Style9" w:customStyle="1">
    <w:name w:val="Текст выноски Знак"/>
    <w:basedOn w:val="DefaultParagraphFont"/>
    <w:uiPriority w:val="99"/>
    <w:semiHidden/>
    <w:qFormat/>
    <w:rsid w:val="00e40796"/>
    <w:rPr>
      <w:rFonts w:ascii="Tahoma" w:hAnsi="Tahoma" w:cs="Tahoma"/>
      <w:sz w:val="16"/>
      <w:szCs w:val="16"/>
    </w:rPr>
  </w:style>
  <w:style w:type="character" w:styleId="Style10" w:customStyle="1">
    <w:name w:val="Основной текст Знак"/>
    <w:basedOn w:val="DefaultParagraphFont"/>
    <w:uiPriority w:val="99"/>
    <w:qFormat/>
    <w:rsid w:val="00cd2085"/>
    <w:rPr>
      <w:rFonts w:ascii="Times New Roman" w:hAnsi="Times New Roman" w:eastAsia="Times New Roman"/>
      <w:sz w:val="28"/>
      <w:szCs w:val="28"/>
    </w:rPr>
  </w:style>
  <w:style w:type="character" w:styleId="Style11" w:customStyle="1">
    <w:name w:val="Верхний колонтитул Знак"/>
    <w:basedOn w:val="DefaultParagraphFont"/>
    <w:uiPriority w:val="99"/>
    <w:qFormat/>
    <w:rsid w:val="009c42ac"/>
    <w:rPr>
      <w:rFonts w:ascii="Times New Roman" w:hAnsi="Times New Roman"/>
      <w:sz w:val="24"/>
      <w:szCs w:val="22"/>
      <w:lang w:eastAsia="en-US"/>
    </w:rPr>
  </w:style>
  <w:style w:type="character" w:styleId="Style12" w:customStyle="1">
    <w:name w:val="Нижний колонтитул Знак"/>
    <w:basedOn w:val="DefaultParagraphFont"/>
    <w:uiPriority w:val="99"/>
    <w:qFormat/>
    <w:rsid w:val="009c42ac"/>
    <w:rPr>
      <w:rFonts w:ascii="Times New Roman" w:hAnsi="Times New Roman"/>
      <w:sz w:val="24"/>
      <w:szCs w:val="22"/>
      <w:lang w:eastAsia="en-US"/>
    </w:rPr>
  </w:style>
  <w:style w:type="character" w:styleId="Style13" w:customStyle="1">
    <w:name w:val="Подзаголовок Знак"/>
    <w:basedOn w:val="DefaultParagraphFont"/>
    <w:qFormat/>
    <w:rsid w:val="005a1e0e"/>
    <w:rPr>
      <w:rFonts w:ascii="Times New Roman" w:hAnsi="Times New Roman" w:eastAsia="Times New Roman"/>
      <w:b/>
      <w:sz w:val="36"/>
    </w:rPr>
  </w:style>
  <w:style w:type="character" w:styleId="11" w:customStyle="1">
    <w:name w:val="Заголовок 1 Знак"/>
    <w:basedOn w:val="DefaultParagraphFont"/>
    <w:link w:val="1"/>
    <w:uiPriority w:val="9"/>
    <w:qFormat/>
    <w:rsid w:val="00c94676"/>
    <w:rPr>
      <w:rFonts w:ascii="Cambria" w:hAnsi="Cambria" w:eastAsia="" w:cs="" w:asciiTheme="majorHAnsi" w:cstheme="majorBidi" w:eastAsiaTheme="majorEastAsia" w:hAnsiTheme="majorHAnsi"/>
      <w:b/>
      <w:bCs/>
      <w:color w:val="365F91" w:themeColor="accent1" w:themeShade="bf"/>
      <w:sz w:val="28"/>
      <w:szCs w:val="28"/>
      <w:lang w:eastAsia="en-US"/>
    </w:rPr>
  </w:style>
  <w:style w:type="character" w:styleId="21" w:customStyle="1">
    <w:name w:val="Заголовок 2 Знак"/>
    <w:basedOn w:val="DefaultParagraphFont"/>
    <w:link w:val="2"/>
    <w:uiPriority w:val="9"/>
    <w:qFormat/>
    <w:rsid w:val="00c94676"/>
    <w:rPr>
      <w:rFonts w:ascii="Cambria" w:hAnsi="Cambria" w:eastAsia="" w:cs="" w:asciiTheme="majorHAnsi" w:cstheme="majorBidi" w:eastAsiaTheme="majorEastAsia" w:hAnsiTheme="majorHAnsi"/>
      <w:b/>
      <w:bCs/>
      <w:color w:val="4F81BD" w:themeColor="accent1"/>
      <w:sz w:val="26"/>
      <w:szCs w:val="26"/>
      <w:lang w:eastAsia="en-US"/>
    </w:rPr>
  </w:style>
  <w:style w:type="character" w:styleId="31" w:customStyle="1">
    <w:name w:val="Заголовок 3 Знак"/>
    <w:basedOn w:val="DefaultParagraphFont"/>
    <w:link w:val="3"/>
    <w:uiPriority w:val="9"/>
    <w:qFormat/>
    <w:rsid w:val="00c94676"/>
    <w:rPr>
      <w:rFonts w:ascii="Cambria" w:hAnsi="Cambria" w:eastAsia="" w:cs="" w:asciiTheme="majorHAnsi" w:cstheme="majorBidi" w:eastAsiaTheme="majorEastAsia" w:hAnsiTheme="majorHAnsi"/>
      <w:b/>
      <w:bCs/>
      <w:color w:val="4F81BD" w:themeColor="accent1"/>
      <w:sz w:val="24"/>
      <w:szCs w:val="22"/>
      <w:lang w:eastAsia="en-US"/>
    </w:rPr>
  </w:style>
  <w:style w:type="character" w:styleId="Style14">
    <w:name w:val="Интернет-ссылка"/>
    <w:basedOn w:val="DefaultParagraphFont"/>
    <w:uiPriority w:val="99"/>
    <w:unhideWhenUsed/>
    <w:rsid w:val="00310fac"/>
    <w:rPr>
      <w:color w:val="0000FF" w:themeColor="hyperlink"/>
      <w:u w:val="single"/>
    </w:rPr>
  </w:style>
  <w:style w:type="character" w:styleId="ListLabel1">
    <w:name w:val="ListLabel 1"/>
    <w:qFormat/>
    <w:rPr>
      <w:rFonts w:cs="Times New Roman"/>
      <w:sz w:val="28"/>
      <w:szCs w:val="28"/>
    </w:rPr>
  </w:style>
  <w:style w:type="paragraph" w:styleId="Style15" w:customStyle="1">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uiPriority w:val="99"/>
    <w:rsid w:val="00cd2085"/>
    <w:pPr>
      <w:spacing w:lineRule="auto" w:line="288" w:before="0" w:after="140"/>
    </w:pPr>
    <w:rPr>
      <w:rFonts w:eastAsia="Times New Roman"/>
      <w:sz w:val="28"/>
      <w:szCs w:val="28"/>
      <w:lang w:eastAsia="ru-RU"/>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Title"/>
    <w:basedOn w:val="Normal"/>
    <w:qFormat/>
    <w:pPr>
      <w:suppressLineNumbers/>
      <w:spacing w:before="120" w:after="120"/>
    </w:pPr>
    <w:rPr>
      <w:rFonts w:cs="Mangal"/>
      <w:i/>
      <w:iCs/>
      <w:szCs w:val="24"/>
    </w:rPr>
  </w:style>
  <w:style w:type="paragraph" w:styleId="Indexheading">
    <w:name w:val="index heading"/>
    <w:basedOn w:val="Normal"/>
    <w:qFormat/>
    <w:pPr>
      <w:suppressLineNumbers/>
    </w:pPr>
    <w:rPr>
      <w:rFonts w:cs="Mangal"/>
    </w:rPr>
  </w:style>
  <w:style w:type="paragraph" w:styleId="ConsPlusNonformat" w:customStyle="1">
    <w:name w:val="ConsPlusNonformat"/>
    <w:qFormat/>
    <w:rsid w:val="00e40796"/>
    <w:pPr>
      <w:widowControl w:val="false"/>
      <w:suppressAutoHyphens w:val="true"/>
      <w:bidi w:val="0"/>
      <w:jc w:val="left"/>
    </w:pPr>
    <w:rPr>
      <w:rFonts w:ascii="Courier New" w:hAnsi="Courier New" w:eastAsia="Times New Roman" w:cs="Courier New"/>
      <w:color w:val="00000A"/>
      <w:sz w:val="24"/>
      <w:szCs w:val="20"/>
      <w:lang w:val="ru-RU" w:eastAsia="ru-RU" w:bidi="ar-SA"/>
    </w:rPr>
  </w:style>
  <w:style w:type="paragraph" w:styleId="BalloonText">
    <w:name w:val="Balloon Text"/>
    <w:basedOn w:val="Normal"/>
    <w:uiPriority w:val="99"/>
    <w:semiHidden/>
    <w:unhideWhenUsed/>
    <w:qFormat/>
    <w:rsid w:val="00e40796"/>
    <w:pPr/>
    <w:rPr>
      <w:rFonts w:ascii="Tahoma" w:hAnsi="Tahoma" w:cs="Tahoma"/>
      <w:sz w:val="16"/>
      <w:szCs w:val="16"/>
    </w:rPr>
  </w:style>
  <w:style w:type="paragraph" w:styleId="ConsPlusNormal" w:customStyle="1">
    <w:name w:val="ConsPlusNormal"/>
    <w:qFormat/>
    <w:rsid w:val="00f760ff"/>
    <w:pPr>
      <w:widowControl/>
      <w:suppressAutoHyphens w:val="true"/>
      <w:bidi w:val="0"/>
      <w:jc w:val="left"/>
    </w:pPr>
    <w:rPr>
      <w:rFonts w:ascii="Times New Roman" w:hAnsi="Times New Roman" w:eastAsia="Calibri" w:cs="Times New Roman"/>
      <w:color w:val="00000A"/>
      <w:sz w:val="24"/>
      <w:szCs w:val="24"/>
      <w:lang w:val="ru-RU" w:eastAsia="ru-RU" w:bidi="ar-SA"/>
    </w:rPr>
  </w:style>
  <w:style w:type="paragraph" w:styleId="Style21">
    <w:name w:val="Header"/>
    <w:basedOn w:val="Normal"/>
    <w:uiPriority w:val="99"/>
    <w:unhideWhenUsed/>
    <w:rsid w:val="009c42ac"/>
    <w:pPr>
      <w:tabs>
        <w:tab w:val="center" w:pos="4677" w:leader="none"/>
        <w:tab w:val="right" w:pos="9355" w:leader="none"/>
      </w:tabs>
    </w:pPr>
    <w:rPr/>
  </w:style>
  <w:style w:type="paragraph" w:styleId="Style22">
    <w:name w:val="Footer"/>
    <w:basedOn w:val="Normal"/>
    <w:uiPriority w:val="99"/>
    <w:unhideWhenUsed/>
    <w:rsid w:val="009c42ac"/>
    <w:pPr>
      <w:tabs>
        <w:tab w:val="center" w:pos="4677" w:leader="none"/>
        <w:tab w:val="right" w:pos="9355" w:leader="none"/>
      </w:tabs>
    </w:pPr>
    <w:rPr/>
  </w:style>
  <w:style w:type="paragraph" w:styleId="NoSpacing">
    <w:name w:val="No Spacing"/>
    <w:uiPriority w:val="1"/>
    <w:qFormat/>
    <w:rsid w:val="002868cb"/>
    <w:pPr>
      <w:widowControl/>
      <w:suppressAutoHyphens w:val="true"/>
      <w:bidi w:val="0"/>
      <w:jc w:val="left"/>
    </w:pPr>
    <w:rPr>
      <w:rFonts w:ascii="Calibri" w:hAnsi="Calibri" w:eastAsia="Calibri" w:cs="Times New Roman"/>
      <w:color w:val="00000A"/>
      <w:sz w:val="22"/>
      <w:szCs w:val="22"/>
      <w:lang w:eastAsia="en-US" w:val="ru-RU" w:bidi="ar-SA"/>
    </w:rPr>
  </w:style>
  <w:style w:type="paragraph" w:styleId="ConsPlusTitle" w:customStyle="1">
    <w:name w:val="ConsPlusTitle"/>
    <w:qFormat/>
    <w:rsid w:val="00d32324"/>
    <w:pPr>
      <w:widowControl w:val="false"/>
      <w:suppressAutoHyphens w:val="true"/>
      <w:bidi w:val="0"/>
      <w:jc w:val="left"/>
    </w:pPr>
    <w:rPr>
      <w:rFonts w:eastAsia="Times New Roman" w:cs="Calibri" w:ascii="Calibri" w:hAnsi="Calibri"/>
      <w:b/>
      <w:color w:val="00000A"/>
      <w:sz w:val="22"/>
      <w:szCs w:val="20"/>
      <w:lang w:val="ru-RU" w:eastAsia="ru-RU" w:bidi="ar-SA"/>
    </w:rPr>
  </w:style>
  <w:style w:type="paragraph" w:styleId="Style23">
    <w:name w:val="Subtitle"/>
    <w:basedOn w:val="Normal"/>
    <w:qFormat/>
    <w:rsid w:val="005a1e0e"/>
    <w:pPr>
      <w:jc w:val="center"/>
    </w:pPr>
    <w:rPr>
      <w:rFonts w:eastAsia="Times New Roman"/>
      <w:b/>
      <w:sz w:val="36"/>
      <w:szCs w:val="20"/>
      <w:lang w:eastAsia="ru-RU"/>
    </w:rPr>
  </w:style>
  <w:style w:type="paragraph" w:styleId="311" w:customStyle="1">
    <w:name w:val="Основной текст 31"/>
    <w:basedOn w:val="Normal"/>
    <w:qFormat/>
    <w:rsid w:val="00e64249"/>
    <w:pPr>
      <w:spacing w:before="0" w:after="120"/>
      <w:jc w:val="left"/>
    </w:pPr>
    <w:rPr>
      <w:rFonts w:eastAsia="Times New Roman"/>
      <w:sz w:val="16"/>
      <w:szCs w:val="16"/>
      <w:lang w:eastAsia="zh-CN"/>
    </w:rPr>
  </w:style>
  <w:style w:type="paragraph" w:styleId="12" w:customStyle="1">
    <w:name w:val="Абзац списка1"/>
    <w:basedOn w:val="Normal"/>
    <w:qFormat/>
    <w:rsid w:val="00cb1010"/>
    <w:pPr>
      <w:suppressAutoHyphens w:val="false"/>
      <w:ind w:left="720" w:hanging="0"/>
      <w:jc w:val="left"/>
    </w:pPr>
    <w:rPr>
      <w:color w:val="00000A"/>
      <w:szCs w:val="24"/>
      <w:lang w:eastAsia="ru-RU"/>
    </w:rPr>
  </w:style>
  <w:style w:type="paragraph" w:styleId="ListParagraph">
    <w:name w:val="List Paragraph"/>
    <w:basedOn w:val="Normal"/>
    <w:uiPriority w:val="34"/>
    <w:qFormat/>
    <w:rsid w:val="00906d4c"/>
    <w:pPr>
      <w:spacing w:before="0" w:after="0"/>
      <w:ind w:left="720" w:hanging="0"/>
      <w:contextualSpacing/>
    </w:pPr>
    <w:rPr/>
  </w:style>
  <w:style w:type="paragraph" w:styleId="Style24" w:customStyle="1">
    <w:name w:val="Знак Знак Знак Знак Знак Знак Знак"/>
    <w:basedOn w:val="Normal"/>
    <w:qFormat/>
    <w:rsid w:val="009c7818"/>
    <w:pPr>
      <w:widowControl w:val="false"/>
      <w:suppressAutoHyphens w:val="false"/>
      <w:spacing w:lineRule="exact" w:line="240" w:before="0" w:after="160"/>
      <w:jc w:val="right"/>
    </w:pPr>
    <w:rPr>
      <w:rFonts w:eastAsia="Times New Roman"/>
      <w:color w:val="00000A"/>
      <w:sz w:val="20"/>
      <w:szCs w:val="20"/>
      <w:lang w:val="en-GB"/>
    </w:rPr>
  </w:style>
  <w:style w:type="paragraph" w:styleId="Style25">
    <w:name w:val="Содержимое таблицы"/>
    <w:basedOn w:val="Normal"/>
    <w:qFormat/>
    <w:pPr/>
    <w:rPr/>
  </w:style>
  <w:style w:type="paragraph" w:styleId="Style26">
    <w:name w:val="Заголовок таблицы"/>
    <w:basedOn w:val="Style25"/>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2">
    <w:name w:val="Table Grid"/>
    <w:basedOn w:val="a1"/>
    <w:uiPriority w:val="59"/>
    <w:rsid w:val="001a7da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DAD6DE11CDB7AE555C4CA4BFF2F9E126774B5EA1290E08B8044C1B7E432C4822311247DC8EB36F02F884BF3D4E48677F3115D177FDD64ED8D0328911MEB4D"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1C547-870E-426F-871F-6396E102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10026</TotalTime>
  <Application>LibreOffice/5.2.6.2$Windows_x86 LibreOffice_project/a3100ed2409ebf1c212f5048fbe377c281438fdc</Application>
  <Pages>11</Pages>
  <Words>2059</Words>
  <Characters>14707</Characters>
  <CharactersWithSpaces>16645</CharactersWithSpaces>
  <Paragraphs>245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2020-02-26T03:14:00Z</dcterms:created>
  <dc:creator>nne</dc:creator>
  <dc:description/>
  <dc:language>ru-RU</dc:language>
  <cp:lastModifiedBy/>
  <cp:lastPrinted>2020-06-15T14:16:54Z</cp:lastPrinted>
  <dcterms:modified xsi:type="dcterms:W3CDTF">2020-06-15T14:04:47Z</dcterms:modified>
  <cp:revision>95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